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480C8E8F" w14:textId="77777777" w:rsidR="001053B9" w:rsidRPr="00B7123A" w:rsidRDefault="00C660F8" w:rsidP="001053B9">
            <w:pPr>
              <w:pStyle w:val="NoSpacing"/>
              <w:spacing w:before="120" w:after="120"/>
              <w:rPr>
                <w:rFonts w:asciiTheme="majorHAnsi" w:hAnsiTheme="majorHAnsi" w:cstheme="majorHAnsi"/>
                <w:b/>
                <w:bCs/>
                <w:lang w:val="en-US"/>
              </w:rPr>
            </w:pPr>
            <w:r w:rsidRPr="00B7123A">
              <w:rPr>
                <w:rFonts w:asciiTheme="majorHAnsi" w:hAnsiTheme="majorHAnsi" w:cstheme="majorHAnsi"/>
                <w:b/>
                <w:bCs/>
                <w:lang w:val="en-US"/>
              </w:rPr>
              <w:t xml:space="preserve">Laura White – Office Manager Loo Hire </w:t>
            </w:r>
          </w:p>
          <w:p w14:paraId="1573B556" w14:textId="5837893D" w:rsidR="00C660F8" w:rsidRPr="00082E4D" w:rsidRDefault="00C660F8" w:rsidP="001053B9">
            <w:pPr>
              <w:pStyle w:val="NoSpacing"/>
              <w:spacing w:before="120" w:after="120"/>
              <w:rPr>
                <w:rFonts w:asciiTheme="majorHAnsi" w:hAnsiTheme="majorHAnsi" w:cstheme="majorHAnsi"/>
                <w:lang w:val="en-US"/>
              </w:rPr>
            </w:pPr>
            <w:r w:rsidRPr="00B7123A">
              <w:rPr>
                <w:rFonts w:asciiTheme="majorHAnsi" w:hAnsiTheme="majorHAnsi" w:cstheme="majorHAnsi"/>
                <w:b/>
                <w:bCs/>
                <w:lang w:val="en-US"/>
              </w:rPr>
              <w:t>Paul James – Wet Waste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147869C" w:rsidR="001053B9" w:rsidRPr="00082E4D" w:rsidRDefault="00C660F8" w:rsidP="00C660F8">
            <w:pPr>
              <w:pStyle w:val="NoSpacing"/>
              <w:spacing w:before="120" w:after="120"/>
              <w:rPr>
                <w:rFonts w:asciiTheme="majorHAnsi" w:hAnsiTheme="majorHAnsi" w:cstheme="majorHAnsi"/>
                <w:lang w:val="en-US"/>
              </w:rPr>
            </w:pPr>
            <w:r w:rsidRPr="00C660F8">
              <w:rPr>
                <w:rFonts w:asciiTheme="majorHAnsi" w:hAnsiTheme="majorHAnsi" w:cstheme="majorHAnsi"/>
                <w:lang w:val="en-US"/>
              </w:rPr>
              <w:t>Bennett’s Yard, Longacres, Waterloo, Wokingham,</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3568245F" w:rsidR="001053B9" w:rsidRPr="00082E4D" w:rsidRDefault="00C660F8" w:rsidP="001053B9">
            <w:pPr>
              <w:pStyle w:val="NoSpacing"/>
              <w:spacing w:before="120" w:after="120"/>
              <w:rPr>
                <w:rFonts w:asciiTheme="majorHAnsi" w:hAnsiTheme="majorHAnsi" w:cstheme="majorHAnsi"/>
                <w:lang w:val="en-US"/>
              </w:rPr>
            </w:pPr>
            <w:r w:rsidRPr="00C660F8">
              <w:rPr>
                <w:rFonts w:asciiTheme="majorHAnsi" w:hAnsiTheme="majorHAnsi" w:cstheme="majorHAnsi"/>
                <w:lang w:val="en-US"/>
              </w:rPr>
              <w:t>RG40 3DA</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0D67D648" w:rsidR="001053B9" w:rsidRPr="00082E4D" w:rsidRDefault="00A05DE5" w:rsidP="001053B9">
            <w:pPr>
              <w:pStyle w:val="NoSpacing"/>
              <w:spacing w:before="120" w:after="120"/>
              <w:rPr>
                <w:rFonts w:asciiTheme="majorHAnsi" w:hAnsiTheme="majorHAnsi" w:cstheme="majorHAnsi"/>
                <w:lang w:val="en-US"/>
              </w:rPr>
            </w:pPr>
            <w:r>
              <w:rPr>
                <w:rFonts w:asciiTheme="majorHAnsi" w:hAnsiTheme="majorHAnsi" w:cstheme="majorHAnsi"/>
                <w:lang w:val="en-US"/>
              </w:rPr>
              <w:t>16</w:t>
            </w:r>
            <w:r w:rsidRPr="00A05DE5">
              <w:rPr>
                <w:rFonts w:asciiTheme="majorHAnsi" w:hAnsiTheme="majorHAnsi" w:cstheme="majorHAnsi"/>
                <w:vertAlign w:val="superscript"/>
                <w:lang w:val="en-US"/>
              </w:rPr>
              <w:t>th</w:t>
            </w:r>
            <w:r>
              <w:rPr>
                <w:rFonts w:asciiTheme="majorHAnsi" w:hAnsiTheme="majorHAnsi" w:cstheme="majorHAnsi"/>
                <w:lang w:val="en-US"/>
              </w:rPr>
              <w:t xml:space="preserve"> December 2021</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7B40178" w:rsidR="00311176" w:rsidRPr="00311176" w:rsidRDefault="003516EA" w:rsidP="00311176">
            <w:pPr>
              <w:pStyle w:val="NoSpacing"/>
              <w:rPr>
                <w:rFonts w:asciiTheme="majorHAnsi" w:hAnsiTheme="majorHAnsi" w:cstheme="majorHAnsi"/>
              </w:rPr>
            </w:pPr>
            <w:r w:rsidRPr="003516EA">
              <w:rPr>
                <w:rFonts w:asciiTheme="majorHAnsi" w:hAnsiTheme="majorHAnsi" w:cstheme="majorHAnsi"/>
              </w:rPr>
              <w:t xml:space="preserve">1 </w:t>
            </w:r>
            <w:r w:rsidR="00A05DE5">
              <w:rPr>
                <w:rFonts w:asciiTheme="majorHAnsi" w:hAnsiTheme="majorHAnsi" w:cstheme="majorHAnsi"/>
              </w:rPr>
              <w:t xml:space="preserve">– in both Wet Waste and Loo Hire Offices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6DBFEBB8" w14:textId="2EDBA326" w:rsidR="00C660F8" w:rsidRDefault="00C660F8" w:rsidP="00C660F8">
            <w:pPr>
              <w:rPr>
                <w:rFonts w:cstheme="minorHAnsi"/>
                <w:szCs w:val="28"/>
              </w:rPr>
            </w:pPr>
            <w:r>
              <w:rPr>
                <w:rFonts w:cstheme="minorHAnsi"/>
                <w:szCs w:val="28"/>
              </w:rPr>
              <w:t xml:space="preserve">Whole Yard = </w:t>
            </w:r>
            <w:r w:rsidR="00A05DE5">
              <w:rPr>
                <w:rFonts w:cstheme="minorHAnsi"/>
                <w:szCs w:val="28"/>
              </w:rPr>
              <w:t>3</w:t>
            </w:r>
            <w:r>
              <w:rPr>
                <w:rFonts w:cstheme="minorHAnsi"/>
                <w:szCs w:val="28"/>
              </w:rPr>
              <w:t xml:space="preserve">230 </w:t>
            </w:r>
            <w:r w:rsidRPr="004C3FE1">
              <w:rPr>
                <w:rFonts w:cstheme="minorHAnsi"/>
                <w:szCs w:val="28"/>
              </w:rPr>
              <w:t>m²</w:t>
            </w:r>
          </w:p>
          <w:p w14:paraId="76C2D666" w14:textId="77777777" w:rsidR="00C660F8" w:rsidRDefault="00C660F8" w:rsidP="00C660F8">
            <w:pPr>
              <w:rPr>
                <w:rFonts w:cstheme="minorHAnsi"/>
                <w:szCs w:val="28"/>
              </w:rPr>
            </w:pPr>
            <w:r>
              <w:rPr>
                <w:rFonts w:cstheme="minorHAnsi"/>
                <w:szCs w:val="28"/>
              </w:rPr>
              <w:t xml:space="preserve">Wet Waste Office / Canteen = 80.51 </w:t>
            </w:r>
            <w:r w:rsidRPr="006806A5">
              <w:rPr>
                <w:rFonts w:cstheme="minorHAnsi"/>
                <w:szCs w:val="28"/>
              </w:rPr>
              <w:t>m²</w:t>
            </w:r>
          </w:p>
          <w:p w14:paraId="2BA7EED5" w14:textId="77777777" w:rsidR="00C660F8" w:rsidRDefault="00C660F8" w:rsidP="00C660F8">
            <w:pPr>
              <w:rPr>
                <w:rFonts w:cstheme="minorHAnsi"/>
                <w:szCs w:val="28"/>
              </w:rPr>
            </w:pPr>
            <w:r>
              <w:rPr>
                <w:rFonts w:cstheme="minorHAnsi"/>
                <w:szCs w:val="28"/>
              </w:rPr>
              <w:t xml:space="preserve">Loo Hire Office = 112.13 </w:t>
            </w:r>
            <w:r w:rsidRPr="004C3FE1">
              <w:rPr>
                <w:rFonts w:cstheme="minorHAnsi"/>
                <w:szCs w:val="28"/>
              </w:rPr>
              <w:t>m²</w:t>
            </w:r>
          </w:p>
          <w:p w14:paraId="3DD3E1EC" w14:textId="64822AE2" w:rsidR="003516EA" w:rsidRPr="00311176" w:rsidRDefault="00C660F8" w:rsidP="00C660F8">
            <w:pPr>
              <w:pStyle w:val="NoSpacing"/>
              <w:rPr>
                <w:rFonts w:asciiTheme="majorHAnsi" w:hAnsiTheme="majorHAnsi" w:cstheme="majorHAnsi"/>
              </w:rPr>
            </w:pPr>
            <w:r>
              <w:rPr>
                <w:rFonts w:cstheme="minorHAnsi"/>
                <w:szCs w:val="28"/>
              </w:rPr>
              <w:t xml:space="preserve">Workshop = 176.86 </w:t>
            </w:r>
            <w:r w:rsidRPr="004C3FE1">
              <w:rPr>
                <w:rFonts w:cstheme="minorHAnsi"/>
                <w:szCs w:val="28"/>
              </w:rPr>
              <w:t>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7FA93FD7" w:rsidR="00311176" w:rsidRPr="00311176" w:rsidRDefault="003F4B53" w:rsidP="00311176">
            <w:pPr>
              <w:pStyle w:val="NoSpacing"/>
              <w:rPr>
                <w:rFonts w:asciiTheme="majorHAnsi" w:hAnsiTheme="majorHAnsi" w:cstheme="majorHAnsi"/>
              </w:rPr>
            </w:pPr>
            <w:r>
              <w:rPr>
                <w:rFonts w:asciiTheme="majorHAnsi" w:hAnsiTheme="majorHAnsi" w:cstheme="majorHAnsi"/>
              </w:rPr>
              <w:t>Office Brick / Works</w:t>
            </w:r>
            <w:r w:rsidR="00A05DE5">
              <w:rPr>
                <w:rFonts w:asciiTheme="majorHAnsi" w:hAnsiTheme="majorHAnsi" w:cstheme="majorHAnsi"/>
              </w:rPr>
              <w:t>h</w:t>
            </w:r>
            <w:r>
              <w:rPr>
                <w:rFonts w:asciiTheme="majorHAnsi" w:hAnsiTheme="majorHAnsi" w:cstheme="majorHAnsi"/>
              </w:rPr>
              <w:t xml:space="preserve">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3AAE5DC3" w:rsidR="00311176" w:rsidRPr="00311176" w:rsidRDefault="00C660F8" w:rsidP="00311176">
            <w:pPr>
              <w:pStyle w:val="NoSpacing"/>
              <w:rPr>
                <w:rFonts w:asciiTheme="majorHAnsi" w:hAnsiTheme="majorHAnsi" w:cstheme="majorHAnsi"/>
              </w:rPr>
            </w:pPr>
            <w:r>
              <w:rPr>
                <w:rFonts w:ascii="Calibri" w:hAnsi="Calibri" w:cs="Arial"/>
                <w:szCs w:val="12"/>
              </w:rPr>
              <w:t>Tanker vehicles/Toilet/Welfare Unit storage, garage workshop/ Storage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FD5E655"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Wet Waste Office on wall</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0F4A8FDC" w:rsidR="00755841" w:rsidRDefault="003516EA" w:rsidP="00082A11">
            <w:pPr>
              <w:pStyle w:val="NoSpacing"/>
              <w:rPr>
                <w:rFonts w:asciiTheme="majorHAnsi" w:hAnsiTheme="majorHAnsi" w:cstheme="majorHAnsi"/>
              </w:rPr>
            </w:pPr>
            <w:r>
              <w:rPr>
                <w:rFonts w:asciiTheme="majorHAnsi" w:hAnsiTheme="majorHAnsi" w:cstheme="majorHAnsi"/>
              </w:rPr>
              <w:t xml:space="preserve">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D570A7">
        <w:trPr>
          <w:trHeight w:val="2432"/>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D570A7">
              <w:rPr>
                <w:rFonts w:cstheme="minorHAnsi"/>
                <w:b/>
                <w:bCs/>
                <w:highlight w:val="yellow"/>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570A7">
              <w:rPr>
                <w:rFonts w:cstheme="minorHAnsi"/>
                <w:b/>
                <w:bCs/>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33DCDAC" w:rsidR="00AC1B4F" w:rsidRDefault="00D570A7" w:rsidP="00082A11">
            <w:pPr>
              <w:pStyle w:val="NoSpacing"/>
              <w:rPr>
                <w:rFonts w:asciiTheme="majorHAnsi" w:hAnsiTheme="majorHAnsi" w:cstheme="majorHAnsi"/>
              </w:rPr>
            </w:pPr>
            <w:r>
              <w:rPr>
                <w:rFonts w:asciiTheme="majorHAnsi" w:hAnsiTheme="majorHAnsi" w:cstheme="majorHAnsi"/>
              </w:rPr>
              <w:t>Space heater used in spray garage in the workshop which also contained hazardous / flammable paints and aerosols</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29AF7CC" w:rsidR="00D570A7" w:rsidRDefault="00D570A7" w:rsidP="00082A11">
            <w:pPr>
              <w:pStyle w:val="NoSpacing"/>
              <w:rPr>
                <w:rFonts w:asciiTheme="majorHAnsi" w:hAnsiTheme="majorHAnsi" w:cstheme="majorHAnsi"/>
              </w:rPr>
            </w:pPr>
            <w:r>
              <w:rPr>
                <w:rFonts w:asciiTheme="majorHAnsi" w:hAnsiTheme="majorHAnsi" w:cstheme="majorHAnsi"/>
              </w:rPr>
              <w:t xml:space="preserve">Ensure the space heater is pointed away and not in close proximity to flammable materials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09A309BE"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paint and other combustibles</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2A96EDA1" w:rsidR="00AC1B4F" w:rsidRDefault="00D570A7" w:rsidP="00082A11">
            <w:pPr>
              <w:pStyle w:val="NoSpacing"/>
              <w:rPr>
                <w:rFonts w:asciiTheme="majorHAnsi" w:hAnsiTheme="majorHAnsi" w:cstheme="majorHAnsi"/>
                <w:b/>
                <w:bCs/>
              </w:rPr>
            </w:pPr>
            <w:r>
              <w:rPr>
                <w:rFonts w:asciiTheme="majorHAnsi" w:hAnsiTheme="majorHAnsi" w:cstheme="majorHAnsi"/>
                <w:b/>
                <w:bCs/>
              </w:rPr>
              <w:t xml:space="preserve">The office building has sufficient heating which is electric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D570A7">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D570A7">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present on site. </w:t>
            </w:r>
          </w:p>
          <w:p w14:paraId="3C7933D2" w14:textId="77777777" w:rsidR="00D570A7" w:rsidRDefault="00D570A7" w:rsidP="00082A11">
            <w:pPr>
              <w:pStyle w:val="NoSpacing"/>
              <w:rPr>
                <w:rFonts w:asciiTheme="majorHAnsi" w:hAnsiTheme="majorHAnsi" w:cstheme="majorHAnsi"/>
              </w:rPr>
            </w:pPr>
          </w:p>
          <w:p w14:paraId="4C84577E" w14:textId="66789F0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wall heaters operational in both offices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09032A54"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both offices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378AFA1B"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 butane gas </w:t>
            </w:r>
            <w:r w:rsidR="00D570A7">
              <w:rPr>
                <w:rFonts w:asciiTheme="majorHAnsi" w:hAnsiTheme="majorHAnsi" w:cstheme="majorHAnsi"/>
              </w:rPr>
              <w:t>is</w:t>
            </w:r>
            <w:r>
              <w:rPr>
                <w:rFonts w:asciiTheme="majorHAnsi" w:hAnsiTheme="majorHAnsi" w:cstheme="majorHAnsi"/>
              </w:rPr>
              <w:t xml:space="preserve"> stored correctly in cages outside in yard</w:t>
            </w:r>
          </w:p>
          <w:p w14:paraId="2F86E683" w14:textId="77777777" w:rsidR="00D570A7" w:rsidRDefault="00D570A7" w:rsidP="00082A11">
            <w:pPr>
              <w:pStyle w:val="NoSpacing"/>
              <w:rPr>
                <w:rFonts w:asciiTheme="majorHAnsi" w:hAnsiTheme="majorHAnsi" w:cstheme="majorHAnsi"/>
              </w:rPr>
            </w:pPr>
          </w:p>
          <w:p w14:paraId="5C5BDA07" w14:textId="76055C08" w:rsidR="00D570A7" w:rsidRDefault="00D570A7" w:rsidP="00082A11">
            <w:pPr>
              <w:pStyle w:val="NoSpacing"/>
              <w:rPr>
                <w:rFonts w:asciiTheme="majorHAnsi" w:hAnsiTheme="majorHAnsi" w:cstheme="majorHAnsi"/>
              </w:rPr>
            </w:pPr>
            <w:r>
              <w:rPr>
                <w:rFonts w:asciiTheme="majorHAnsi" w:hAnsiTheme="majorHAnsi" w:cstheme="majorHAnsi"/>
              </w:rPr>
              <w:t xml:space="preserve">spray area has </w:t>
            </w:r>
            <w:r w:rsidR="00254851">
              <w:rPr>
                <w:rFonts w:asciiTheme="majorHAnsi" w:hAnsiTheme="majorHAnsi" w:cstheme="majorHAnsi"/>
              </w:rPr>
              <w:t>lockable cupboard but not used at time of assessment</w:t>
            </w: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2709251F" w:rsidR="0098601C" w:rsidRDefault="00A05DE5" w:rsidP="00082A11">
            <w:pPr>
              <w:pStyle w:val="NoSpacing"/>
              <w:rPr>
                <w:rFonts w:asciiTheme="majorHAnsi" w:hAnsiTheme="majorHAnsi" w:cstheme="majorHAnsi"/>
                <w:b/>
                <w:bCs/>
              </w:rPr>
            </w:pPr>
            <w:r>
              <w:rPr>
                <w:rFonts w:asciiTheme="majorHAnsi" w:hAnsiTheme="majorHAnsi" w:cstheme="majorHAnsi"/>
                <w:b/>
                <w:bCs/>
              </w:rPr>
              <w:t xml:space="preserve">Ventilation improvements in </w:t>
            </w:r>
            <w:r w:rsidR="00D66D8C">
              <w:rPr>
                <w:rFonts w:asciiTheme="majorHAnsi" w:hAnsiTheme="majorHAnsi" w:cstheme="majorHAnsi"/>
                <w:b/>
                <w:bCs/>
              </w:rPr>
              <w:t xml:space="preserve">spray area </w:t>
            </w:r>
            <w:r>
              <w:rPr>
                <w:rFonts w:asciiTheme="majorHAnsi" w:hAnsiTheme="majorHAnsi" w:cstheme="majorHAnsi"/>
                <w:b/>
                <w:bCs/>
              </w:rPr>
              <w:t xml:space="preserve">was being conducted at the time of the audit </w:t>
            </w:r>
            <w:r w:rsidR="00D66D8C">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0EBD37A"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715DCB2" w:rsidR="00E844B4" w:rsidRDefault="00E844B4" w:rsidP="00E844B4">
            <w:pPr>
              <w:pStyle w:val="NoSpacing"/>
              <w:rPr>
                <w:rFonts w:asciiTheme="majorHAnsi" w:hAnsiTheme="majorHAnsi" w:cstheme="majorHAnsi"/>
              </w:rPr>
            </w:pPr>
            <w:r>
              <w:rPr>
                <w:rFonts w:asciiTheme="majorHAnsi" w:hAnsiTheme="majorHAnsi" w:cstheme="majorHAnsi"/>
              </w:rPr>
              <w:t xml:space="preserve">All fire hazards </w:t>
            </w:r>
            <w:r w:rsidR="00D66D8C">
              <w:rPr>
                <w:rFonts w:asciiTheme="majorHAnsi" w:hAnsiTheme="majorHAnsi" w:cstheme="majorHAnsi"/>
              </w:rPr>
              <w:t xml:space="preserve">apart from spray area </w:t>
            </w:r>
            <w:r>
              <w:rPr>
                <w:rFonts w:asciiTheme="majorHAnsi" w:hAnsiTheme="majorHAnsi" w:cstheme="majorHAnsi"/>
              </w:rPr>
              <w:t>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344E9B84" w:rsidR="00D21072" w:rsidRDefault="00A05DE5" w:rsidP="00082A11">
            <w:pPr>
              <w:pStyle w:val="NoSpacing"/>
              <w:rPr>
                <w:rFonts w:asciiTheme="majorHAnsi" w:hAnsiTheme="majorHAnsi" w:cstheme="majorHAnsi"/>
                <w:b/>
                <w:bCs/>
              </w:rPr>
            </w:pPr>
            <w:r>
              <w:rPr>
                <w:rFonts w:asciiTheme="majorHAnsi" w:hAnsiTheme="majorHAnsi" w:cstheme="majorHAnsi"/>
                <w:b/>
                <w:bCs/>
              </w:rPr>
              <w:t xml:space="preserve">Ventilation improvements in spray area was being conducted at the time of the audit  </w:t>
            </w:r>
            <w:r w:rsidR="00D66D8C">
              <w:rPr>
                <w:rFonts w:asciiTheme="majorHAnsi" w:hAnsiTheme="majorHAnsi" w:cstheme="majorHAnsi"/>
                <w:b/>
                <w:bCs/>
              </w:rPr>
              <w:t xml:space="preserve">– remind employee to wear appropriate PPE at all times including face mask and when spraying breathing apparatus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4836A84A" w14:textId="62D564C9" w:rsidR="00D66D8C"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w:t>
            </w:r>
            <w:r w:rsidR="00D66D8C">
              <w:rPr>
                <w:rFonts w:asciiTheme="majorHAnsi" w:hAnsiTheme="majorHAnsi" w:cstheme="majorHAnsi"/>
              </w:rPr>
              <w:t>Loo Hire office</w:t>
            </w:r>
            <w:r>
              <w:rPr>
                <w:rFonts w:asciiTheme="majorHAnsi" w:hAnsiTheme="majorHAnsi" w:cstheme="majorHAnsi"/>
              </w:rPr>
              <w:t xml:space="preserve"> </w:t>
            </w:r>
            <w:r w:rsidR="00D66D8C">
              <w:rPr>
                <w:rFonts w:asciiTheme="majorHAnsi" w:hAnsiTheme="majorHAnsi" w:cstheme="majorHAnsi"/>
              </w:rPr>
              <w:t xml:space="preserve">/ Wet Waste employee rest area good and site evacuation maps present </w:t>
            </w:r>
          </w:p>
          <w:p w14:paraId="526053CC" w14:textId="5847F147" w:rsidR="00D66D8C"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 xml:space="preserve">and relevant H&amp;S information </w:t>
            </w:r>
          </w:p>
        </w:tc>
        <w:tc>
          <w:tcPr>
            <w:tcW w:w="2948" w:type="dxa"/>
            <w:vAlign w:val="center"/>
          </w:tcPr>
          <w:p w14:paraId="547BA9E0" w14:textId="4D8AAA33" w:rsidR="00082A11" w:rsidRDefault="00082A11" w:rsidP="00082A11">
            <w:pPr>
              <w:pStyle w:val="NoSpacing"/>
              <w:rPr>
                <w:rFonts w:asciiTheme="majorHAnsi" w:hAnsiTheme="majorHAnsi" w:cstheme="majorHAnsi"/>
              </w:rPr>
            </w:pP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44780" w14:paraId="75EF54B2" w14:textId="77777777" w:rsidTr="00D66D8C">
        <w:trPr>
          <w:trHeight w:val="741"/>
        </w:trPr>
        <w:tc>
          <w:tcPr>
            <w:tcW w:w="2830" w:type="dxa"/>
            <w:vAlign w:val="center"/>
          </w:tcPr>
          <w:p w14:paraId="72136D6A" w14:textId="22D12F3C" w:rsidR="00844780" w:rsidRDefault="00844780" w:rsidP="00844780">
            <w:pPr>
              <w:pStyle w:val="NoSpacing"/>
              <w:rPr>
                <w:rFonts w:asciiTheme="majorHAnsi" w:hAnsiTheme="majorHAnsi" w:cstheme="majorHAnsi"/>
              </w:rPr>
            </w:pPr>
            <w:r>
              <w:rPr>
                <w:rFonts w:asciiTheme="majorHAnsi" w:hAnsiTheme="majorHAnsi" w:cstheme="majorHAnsi"/>
              </w:rPr>
              <w:t xml:space="preserve">IAuditor was not being used by Loo Hire and fortnightly walkarounds need to be conducted and issues actioned  </w:t>
            </w:r>
          </w:p>
        </w:tc>
        <w:tc>
          <w:tcPr>
            <w:tcW w:w="7626" w:type="dxa"/>
            <w:gridSpan w:val="2"/>
            <w:vAlign w:val="center"/>
          </w:tcPr>
          <w:p w14:paraId="6E59611C" w14:textId="77C3ECCB" w:rsidR="00844780" w:rsidRDefault="00844780" w:rsidP="00844780">
            <w:pPr>
              <w:pStyle w:val="NoSpacing"/>
              <w:rPr>
                <w:rFonts w:asciiTheme="majorHAnsi" w:hAnsiTheme="majorHAnsi" w:cstheme="majorHAnsi"/>
              </w:rPr>
            </w:pPr>
            <w:r>
              <w:rPr>
                <w:rFonts w:asciiTheme="majorHAnsi" w:hAnsiTheme="majorHAnsi" w:cstheme="majorHAnsi"/>
              </w:rPr>
              <w:t xml:space="preserve">Train a number of employees to conduct IAuditor walkarounds and identify issues and record these. Assign actions and follow up to ensure completion </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32087B">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32087B">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57C326F3"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are fire doors in main office</w:t>
            </w:r>
            <w:r>
              <w:rPr>
                <w:rFonts w:asciiTheme="majorHAnsi" w:hAnsiTheme="majorHAnsi" w:cstheme="majorHAnsi"/>
              </w:rPr>
              <w:t>s</w:t>
            </w:r>
            <w:r w:rsidR="00F5577A">
              <w:rPr>
                <w:rFonts w:asciiTheme="majorHAnsi" w:hAnsiTheme="majorHAnsi" w:cstheme="majorHAnsi"/>
              </w:rPr>
              <w:t xml:space="preserve"> to compartmentalise areas</w:t>
            </w:r>
            <w:r>
              <w:rPr>
                <w:rFonts w:asciiTheme="majorHAnsi" w:hAnsiTheme="majorHAnsi" w:cstheme="majorHAnsi"/>
              </w:rPr>
              <w:t xml:space="preserve"> in event of fire and allow employees to escape and limit the spread of a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310A678" w:rsidR="003200D7" w:rsidRPr="003200D7" w:rsidRDefault="00D66D8C" w:rsidP="003200D7">
            <w:pPr>
              <w:pStyle w:val="NoSpacing"/>
              <w:rPr>
                <w:rFonts w:cstheme="minorHAnsi"/>
              </w:rPr>
            </w:pPr>
            <w:r>
              <w:rPr>
                <w:rFonts w:cstheme="minorHAnsi"/>
              </w:rPr>
              <w:t xml:space="preserve">Manual bell houses outside Wet Waste and electronic alarm on outside of Loo Hire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70CF23FE" w:rsidR="003200D7" w:rsidRPr="003200D7" w:rsidRDefault="00F5577A" w:rsidP="003200D7">
            <w:pPr>
              <w:pStyle w:val="NoSpacing"/>
              <w:rPr>
                <w:rFonts w:cstheme="minorHAnsi"/>
              </w:rPr>
            </w:pPr>
            <w:r>
              <w:rPr>
                <w:rFonts w:cstheme="minorHAnsi"/>
              </w:rPr>
              <w:t>Smoke alarms present in general 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2E48A94F" w:rsidR="00A61F88" w:rsidRPr="00026116" w:rsidRDefault="00844780" w:rsidP="00A61F88">
            <w:pPr>
              <w:pStyle w:val="NoSpacing"/>
              <w:rPr>
                <w:rFonts w:cstheme="minorHAnsi"/>
                <w:b/>
                <w:bCs/>
              </w:rPr>
            </w:pPr>
            <w:r>
              <w:rPr>
                <w:rFonts w:cstheme="minorHAnsi"/>
                <w:b/>
                <w:bCs/>
              </w:rPr>
              <w:t xml:space="preserve">Sean Gracey, Hire Controller </w:t>
            </w:r>
            <w:r w:rsidR="00D66D8C">
              <w:rPr>
                <w:rFonts w:cstheme="minorHAnsi"/>
                <w:b/>
                <w:bCs/>
              </w:rPr>
              <w:t>Loo Hire/ Paul James Manager Wet Waste</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813A9B8" w:rsidR="00A61F88" w:rsidRPr="00026116" w:rsidRDefault="00B7123A"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r w:rsidRPr="00886569">
              <w:rPr>
                <w:rFonts w:asciiTheme="majorHAnsi" w:hAnsiTheme="majorHAnsi" w:cstheme="majorHAnsi"/>
                <w:b/>
                <w:bCs/>
              </w:rPr>
              <w:t>eg</w:t>
            </w:r>
            <w:proofErr w:type="spell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E7BD4D1" w:rsidR="00886569" w:rsidRDefault="00B7123A" w:rsidP="00AE19D1">
            <w:pPr>
              <w:pStyle w:val="NoSpacing"/>
              <w:rPr>
                <w:rFonts w:asciiTheme="majorHAnsi" w:hAnsiTheme="majorHAnsi" w:cstheme="majorHAnsi"/>
              </w:rPr>
            </w:pPr>
            <w:r>
              <w:rPr>
                <w:rFonts w:asciiTheme="majorHAnsi" w:hAnsiTheme="majorHAnsi" w:cstheme="majorHAnsi"/>
              </w:rPr>
              <w:t>No drill since June 2020</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1F662631" w:rsidR="00886569" w:rsidRPr="00026116" w:rsidRDefault="00844780" w:rsidP="00AE19D1">
            <w:pPr>
              <w:pStyle w:val="NoSpacing"/>
              <w:rPr>
                <w:rFonts w:cstheme="minorHAnsi"/>
                <w:b/>
                <w:bCs/>
              </w:rPr>
            </w:pPr>
            <w:r>
              <w:rPr>
                <w:rFonts w:cstheme="minorHAnsi"/>
                <w:b/>
                <w:bCs/>
              </w:rPr>
              <w:t>Sean Gracey, Hire Controller Loo Hire/ Paul James Manager Wet Waste</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CF139FD" w:rsidR="00886569" w:rsidRPr="00026116" w:rsidRDefault="00B7123A" w:rsidP="00AE19D1">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and also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B7123A">
        <w:trPr>
          <w:trHeight w:val="1026"/>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9C96834" w:rsidR="00B7123A" w:rsidRDefault="00B7123A"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2CD3E6C4"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5848B32F" w:rsidR="008E7FBE" w:rsidRPr="00026116" w:rsidRDefault="00B7123A" w:rsidP="008E7FBE">
            <w:pPr>
              <w:pStyle w:val="NoSpacing"/>
              <w:rPr>
                <w:rFonts w:cstheme="minorHAnsi"/>
                <w:b/>
                <w:bCs/>
              </w:rPr>
            </w:pPr>
            <w:r w:rsidRPr="00B7123A">
              <w:rPr>
                <w:rFonts w:cstheme="minorHAnsi"/>
                <w:b/>
                <w:bCs/>
              </w:rPr>
              <w:t xml:space="preserve">All fire equipment is serviced annually by RES Group based in Reading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8000DF5" w:rsidR="008E7FBE" w:rsidRPr="00026116" w:rsidRDefault="00F5577A" w:rsidP="008E7FBE">
            <w:pPr>
              <w:pStyle w:val="NoSpacing"/>
              <w:rPr>
                <w:rFonts w:cstheme="minorHAnsi"/>
                <w:b/>
                <w:bCs/>
              </w:rPr>
            </w:pPr>
            <w:r>
              <w:rPr>
                <w:rFonts w:cstheme="minorHAnsi"/>
                <w:b/>
                <w:bCs/>
              </w:rPr>
              <w:t>Located in general office 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Need to ensure at least 2 tests conducted annually and also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71F10F2" w:rsidR="008E7FBE" w:rsidRDefault="00B7123A" w:rsidP="00AE19D1">
            <w:pPr>
              <w:pStyle w:val="NoSpacing"/>
              <w:rPr>
                <w:rFonts w:asciiTheme="majorHAnsi" w:hAnsiTheme="majorHAnsi" w:cstheme="majorHAnsi"/>
              </w:rPr>
            </w:pPr>
            <w:r>
              <w:rPr>
                <w:rFonts w:asciiTheme="majorHAnsi" w:hAnsiTheme="majorHAnsi" w:cstheme="majorHAnsi"/>
              </w:rPr>
              <w:t>Hold fire evacuation by end of January 2021</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3BE1FB63" w:rsidR="00895B41" w:rsidRDefault="00895B41" w:rsidP="00895B41">
            <w:pPr>
              <w:pStyle w:val="NoSpacing"/>
              <w:rPr>
                <w:rFonts w:asciiTheme="majorHAnsi" w:hAnsiTheme="majorHAnsi" w:cstheme="majorHAnsi"/>
                <w:lang w:val="en-US"/>
              </w:rPr>
            </w:pPr>
          </w:p>
        </w:tc>
        <w:tc>
          <w:tcPr>
            <w:tcW w:w="1134" w:type="dxa"/>
            <w:vAlign w:val="center"/>
          </w:tcPr>
          <w:p w14:paraId="60749822" w14:textId="12ED7D06" w:rsidR="00895B41" w:rsidRDefault="00895B41" w:rsidP="00895B41">
            <w:pPr>
              <w:pStyle w:val="NoSpacing"/>
              <w:rPr>
                <w:rFonts w:asciiTheme="majorHAnsi" w:hAnsiTheme="majorHAnsi" w:cstheme="majorHAnsi"/>
                <w:lang w:val="en-US"/>
              </w:rPr>
            </w:pPr>
          </w:p>
        </w:tc>
        <w:tc>
          <w:tcPr>
            <w:tcW w:w="1701" w:type="dxa"/>
            <w:vAlign w:val="center"/>
          </w:tcPr>
          <w:p w14:paraId="73FD3E6B" w14:textId="22402C3A" w:rsidR="00895B41" w:rsidRDefault="00895B41" w:rsidP="00895B41">
            <w:pPr>
              <w:pStyle w:val="NoSpacing"/>
              <w:rPr>
                <w:rFonts w:asciiTheme="majorHAnsi" w:hAnsiTheme="majorHAnsi" w:cstheme="majorHAnsi"/>
                <w:lang w:val="en-US"/>
              </w:rPr>
            </w:pPr>
          </w:p>
        </w:tc>
        <w:tc>
          <w:tcPr>
            <w:tcW w:w="1134" w:type="dxa"/>
            <w:vAlign w:val="center"/>
          </w:tcPr>
          <w:p w14:paraId="5550888E" w14:textId="0B7BAA47" w:rsidR="00895B41" w:rsidRDefault="00895B41" w:rsidP="00895B41">
            <w:pPr>
              <w:pStyle w:val="NoSpacing"/>
              <w:rPr>
                <w:rFonts w:asciiTheme="majorHAnsi" w:hAnsiTheme="majorHAnsi" w:cstheme="majorHAnsi"/>
                <w:lang w:val="en-US"/>
              </w:rPr>
            </w:pP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895B41">
        <w:trPr>
          <w:trHeight w:val="1134"/>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58F8770F" w:rsidR="00E62ED4" w:rsidRDefault="00E62ED4" w:rsidP="00E62ED4">
            <w:pPr>
              <w:pStyle w:val="NoSpacing"/>
              <w:rPr>
                <w:rFonts w:asciiTheme="majorHAnsi" w:hAnsiTheme="majorHAnsi" w:cstheme="majorHAnsi"/>
                <w:lang w:val="en-US"/>
              </w:rPr>
            </w:pPr>
          </w:p>
        </w:tc>
        <w:tc>
          <w:tcPr>
            <w:tcW w:w="1134" w:type="dxa"/>
            <w:vAlign w:val="center"/>
          </w:tcPr>
          <w:p w14:paraId="14536BDB" w14:textId="64382536" w:rsidR="00E62ED4" w:rsidRDefault="00E62ED4" w:rsidP="00E62ED4">
            <w:pPr>
              <w:pStyle w:val="NoSpacing"/>
              <w:rPr>
                <w:rFonts w:asciiTheme="majorHAnsi" w:hAnsiTheme="majorHAnsi" w:cstheme="majorHAnsi"/>
                <w:lang w:val="en-US"/>
              </w:rPr>
            </w:pPr>
          </w:p>
        </w:tc>
        <w:tc>
          <w:tcPr>
            <w:tcW w:w="1701" w:type="dxa"/>
            <w:vAlign w:val="center"/>
          </w:tcPr>
          <w:p w14:paraId="5F5D74F7" w14:textId="30E88B63" w:rsidR="00E62ED4" w:rsidRDefault="00E62ED4" w:rsidP="00E62ED4">
            <w:pPr>
              <w:pStyle w:val="NoSpacing"/>
              <w:rPr>
                <w:rFonts w:asciiTheme="majorHAnsi" w:hAnsiTheme="majorHAnsi" w:cstheme="majorHAnsi"/>
                <w:lang w:val="en-US"/>
              </w:rPr>
            </w:pPr>
          </w:p>
        </w:tc>
        <w:tc>
          <w:tcPr>
            <w:tcW w:w="1134" w:type="dxa"/>
            <w:vAlign w:val="center"/>
          </w:tcPr>
          <w:p w14:paraId="1F5D21B7" w14:textId="6775E53F" w:rsidR="00E62ED4" w:rsidRDefault="00E62ED4" w:rsidP="00E62ED4">
            <w:pPr>
              <w:pStyle w:val="NoSpacing"/>
              <w:rPr>
                <w:rFonts w:asciiTheme="majorHAnsi" w:hAnsiTheme="majorHAnsi" w:cstheme="majorHAnsi"/>
                <w:lang w:val="en-US"/>
              </w:rPr>
            </w:pP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B7123A" w14:paraId="601B6B96" w14:textId="77777777" w:rsidTr="00895B41">
        <w:trPr>
          <w:trHeight w:val="1134"/>
        </w:trPr>
        <w:tc>
          <w:tcPr>
            <w:tcW w:w="704" w:type="dxa"/>
            <w:vAlign w:val="center"/>
          </w:tcPr>
          <w:p w14:paraId="57F8B3D2" w14:textId="1E3F2739"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2A11DB1" w:rsidR="00B7123A" w:rsidRDefault="00B7123A" w:rsidP="00B7123A">
            <w:pPr>
              <w:pStyle w:val="NoSpacing"/>
              <w:rPr>
                <w:rFonts w:asciiTheme="majorHAnsi" w:hAnsiTheme="majorHAnsi" w:cstheme="majorHAnsi"/>
                <w:lang w:val="en-US"/>
              </w:rPr>
            </w:pPr>
          </w:p>
        </w:tc>
        <w:tc>
          <w:tcPr>
            <w:tcW w:w="1134" w:type="dxa"/>
            <w:vAlign w:val="center"/>
          </w:tcPr>
          <w:p w14:paraId="4CD0F57C" w14:textId="4D5BB7A5" w:rsidR="00B7123A" w:rsidRDefault="00B7123A" w:rsidP="00B7123A">
            <w:pPr>
              <w:pStyle w:val="NoSpacing"/>
              <w:rPr>
                <w:rFonts w:asciiTheme="majorHAnsi" w:hAnsiTheme="majorHAnsi" w:cstheme="majorHAnsi"/>
                <w:lang w:val="en-US"/>
              </w:rPr>
            </w:pPr>
          </w:p>
        </w:tc>
        <w:tc>
          <w:tcPr>
            <w:tcW w:w="1701" w:type="dxa"/>
            <w:vAlign w:val="center"/>
          </w:tcPr>
          <w:p w14:paraId="07666733" w14:textId="4578FBAB" w:rsidR="00B7123A" w:rsidRDefault="00B7123A" w:rsidP="00B7123A">
            <w:pPr>
              <w:pStyle w:val="NoSpacing"/>
              <w:rPr>
                <w:rFonts w:asciiTheme="majorHAnsi" w:hAnsiTheme="majorHAnsi" w:cstheme="majorHAnsi"/>
                <w:lang w:val="en-US"/>
              </w:rPr>
            </w:pPr>
          </w:p>
        </w:tc>
        <w:tc>
          <w:tcPr>
            <w:tcW w:w="1134" w:type="dxa"/>
            <w:vAlign w:val="center"/>
          </w:tcPr>
          <w:p w14:paraId="7E91B823" w14:textId="4EFC709C" w:rsidR="00B7123A" w:rsidRDefault="00B7123A" w:rsidP="00B7123A">
            <w:pPr>
              <w:pStyle w:val="NoSpacing"/>
              <w:rPr>
                <w:rFonts w:asciiTheme="majorHAnsi" w:hAnsiTheme="majorHAnsi" w:cstheme="majorHAnsi"/>
                <w:lang w:val="en-US"/>
              </w:rPr>
            </w:pPr>
          </w:p>
        </w:tc>
        <w:tc>
          <w:tcPr>
            <w:tcW w:w="1530" w:type="dxa"/>
            <w:vAlign w:val="center"/>
          </w:tcPr>
          <w:p w14:paraId="375201CA" w14:textId="77777777" w:rsidR="00B7123A" w:rsidRDefault="00B7123A" w:rsidP="00B7123A">
            <w:pPr>
              <w:pStyle w:val="NoSpacing"/>
              <w:rPr>
                <w:rFonts w:asciiTheme="majorHAnsi" w:hAnsiTheme="majorHAnsi" w:cstheme="majorHAnsi"/>
                <w:lang w:val="en-US"/>
              </w:rPr>
            </w:pPr>
          </w:p>
        </w:tc>
      </w:tr>
      <w:tr w:rsidR="00B7123A" w14:paraId="585E32ED" w14:textId="77777777" w:rsidTr="00895B41">
        <w:trPr>
          <w:trHeight w:val="1134"/>
        </w:trPr>
        <w:tc>
          <w:tcPr>
            <w:tcW w:w="704" w:type="dxa"/>
            <w:vAlign w:val="center"/>
          </w:tcPr>
          <w:p w14:paraId="5D6F0027" w14:textId="77D08654"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06CB426A" w:rsidR="00B7123A" w:rsidRDefault="00B7123A" w:rsidP="00B7123A">
            <w:pPr>
              <w:pStyle w:val="NoSpacing"/>
              <w:rPr>
                <w:rFonts w:asciiTheme="majorHAnsi" w:hAnsiTheme="majorHAnsi" w:cstheme="majorHAnsi"/>
                <w:lang w:val="en-US"/>
              </w:rPr>
            </w:pPr>
          </w:p>
        </w:tc>
        <w:tc>
          <w:tcPr>
            <w:tcW w:w="1134" w:type="dxa"/>
            <w:vAlign w:val="center"/>
          </w:tcPr>
          <w:p w14:paraId="06E382F8" w14:textId="66091DDB" w:rsidR="00B7123A" w:rsidRDefault="00B7123A" w:rsidP="00B7123A">
            <w:pPr>
              <w:pStyle w:val="NoSpacing"/>
              <w:rPr>
                <w:rFonts w:asciiTheme="majorHAnsi" w:hAnsiTheme="majorHAnsi" w:cstheme="majorHAnsi"/>
                <w:lang w:val="en-US"/>
              </w:rPr>
            </w:pPr>
          </w:p>
        </w:tc>
        <w:tc>
          <w:tcPr>
            <w:tcW w:w="1701" w:type="dxa"/>
            <w:vAlign w:val="center"/>
          </w:tcPr>
          <w:p w14:paraId="612429DA" w14:textId="46272026" w:rsidR="00B7123A" w:rsidRDefault="00B7123A" w:rsidP="00B7123A">
            <w:pPr>
              <w:pStyle w:val="NoSpacing"/>
              <w:rPr>
                <w:rFonts w:asciiTheme="majorHAnsi" w:hAnsiTheme="majorHAnsi" w:cstheme="majorHAnsi"/>
                <w:lang w:val="en-US"/>
              </w:rPr>
            </w:pPr>
          </w:p>
        </w:tc>
        <w:tc>
          <w:tcPr>
            <w:tcW w:w="1134" w:type="dxa"/>
            <w:vAlign w:val="center"/>
          </w:tcPr>
          <w:p w14:paraId="43666E28" w14:textId="09FCE699" w:rsidR="00B7123A" w:rsidRDefault="00B7123A" w:rsidP="00B7123A">
            <w:pPr>
              <w:pStyle w:val="NoSpacing"/>
              <w:rPr>
                <w:rFonts w:asciiTheme="majorHAnsi" w:hAnsiTheme="majorHAnsi" w:cstheme="majorHAnsi"/>
                <w:lang w:val="en-US"/>
              </w:rPr>
            </w:pPr>
          </w:p>
        </w:tc>
        <w:tc>
          <w:tcPr>
            <w:tcW w:w="1530" w:type="dxa"/>
            <w:vAlign w:val="center"/>
          </w:tcPr>
          <w:p w14:paraId="4B9CC5D4" w14:textId="77777777" w:rsidR="00B7123A" w:rsidRDefault="00B7123A" w:rsidP="00B7123A">
            <w:pPr>
              <w:pStyle w:val="NoSpacing"/>
              <w:rPr>
                <w:rFonts w:asciiTheme="majorHAnsi" w:hAnsiTheme="majorHAnsi" w:cstheme="majorHAnsi"/>
                <w:lang w:val="en-US"/>
              </w:rPr>
            </w:pPr>
          </w:p>
        </w:tc>
      </w:tr>
      <w:tr w:rsidR="00E62ED4" w14:paraId="5F94C3CE" w14:textId="77777777" w:rsidTr="00895B41">
        <w:trPr>
          <w:trHeight w:val="1134"/>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E62ED4" w:rsidRDefault="00E62ED4" w:rsidP="00E62ED4">
            <w:pPr>
              <w:pStyle w:val="NoSpacing"/>
              <w:rPr>
                <w:rFonts w:asciiTheme="majorHAnsi" w:hAnsiTheme="majorHAnsi" w:cstheme="majorHAnsi"/>
                <w:lang w:val="en-US"/>
              </w:rPr>
            </w:pPr>
          </w:p>
        </w:tc>
        <w:tc>
          <w:tcPr>
            <w:tcW w:w="1134" w:type="dxa"/>
            <w:vAlign w:val="center"/>
          </w:tcPr>
          <w:p w14:paraId="346559F9" w14:textId="77777777" w:rsidR="00E62ED4" w:rsidRDefault="00E62ED4" w:rsidP="00E62ED4">
            <w:pPr>
              <w:pStyle w:val="NoSpacing"/>
              <w:rPr>
                <w:rFonts w:asciiTheme="majorHAnsi" w:hAnsiTheme="majorHAnsi" w:cstheme="majorHAnsi"/>
                <w:lang w:val="en-US"/>
              </w:rPr>
            </w:pPr>
          </w:p>
        </w:tc>
        <w:tc>
          <w:tcPr>
            <w:tcW w:w="1701" w:type="dxa"/>
            <w:vAlign w:val="center"/>
          </w:tcPr>
          <w:p w14:paraId="2F3977CE" w14:textId="77777777" w:rsidR="00E62ED4" w:rsidRDefault="00E62ED4" w:rsidP="00E62ED4">
            <w:pPr>
              <w:pStyle w:val="NoSpacing"/>
              <w:rPr>
                <w:rFonts w:asciiTheme="majorHAnsi" w:hAnsiTheme="majorHAnsi" w:cstheme="majorHAnsi"/>
                <w:lang w:val="en-US"/>
              </w:rPr>
            </w:pPr>
          </w:p>
        </w:tc>
        <w:tc>
          <w:tcPr>
            <w:tcW w:w="1134" w:type="dxa"/>
            <w:vAlign w:val="center"/>
          </w:tcPr>
          <w:p w14:paraId="4AB5E537" w14:textId="77777777" w:rsidR="00E62ED4" w:rsidRDefault="00E62ED4" w:rsidP="00E62ED4">
            <w:pPr>
              <w:pStyle w:val="NoSpacing"/>
              <w:rPr>
                <w:rFonts w:asciiTheme="majorHAnsi" w:hAnsiTheme="majorHAnsi" w:cstheme="majorHAnsi"/>
                <w:lang w:val="en-US"/>
              </w:rPr>
            </w:pP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C660F8" w:rsidRDefault="00C660F8" w:rsidP="00B86F36">
      <w:pPr>
        <w:spacing w:after="0" w:line="240" w:lineRule="auto"/>
      </w:pPr>
      <w:r>
        <w:separator/>
      </w:r>
    </w:p>
  </w:endnote>
  <w:endnote w:type="continuationSeparator" w:id="0">
    <w:p w14:paraId="61FDD1FF" w14:textId="77777777" w:rsidR="00C660F8" w:rsidRDefault="00C660F8"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C660F8" w:rsidRPr="00DB1FDA" w:rsidRDefault="00C660F8">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C660F8" w:rsidRPr="00B86F36" w:rsidRDefault="00C660F8"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C660F8" w:rsidRDefault="00C660F8" w:rsidP="00B86F36">
      <w:pPr>
        <w:spacing w:after="0" w:line="240" w:lineRule="auto"/>
      </w:pPr>
      <w:r>
        <w:separator/>
      </w:r>
    </w:p>
  </w:footnote>
  <w:footnote w:type="continuationSeparator" w:id="0">
    <w:p w14:paraId="72D11058" w14:textId="77777777" w:rsidR="00C660F8" w:rsidRDefault="00C660F8"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2034B9"/>
    <w:rsid w:val="00254851"/>
    <w:rsid w:val="00272260"/>
    <w:rsid w:val="002F3B00"/>
    <w:rsid w:val="00311176"/>
    <w:rsid w:val="003200D7"/>
    <w:rsid w:val="0032087B"/>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44780"/>
    <w:rsid w:val="008637AF"/>
    <w:rsid w:val="008807DC"/>
    <w:rsid w:val="00886569"/>
    <w:rsid w:val="00895B41"/>
    <w:rsid w:val="008B515E"/>
    <w:rsid w:val="008E50FF"/>
    <w:rsid w:val="008E7FBE"/>
    <w:rsid w:val="00912F26"/>
    <w:rsid w:val="0098601C"/>
    <w:rsid w:val="009A5AF6"/>
    <w:rsid w:val="009C0E68"/>
    <w:rsid w:val="00A05DE5"/>
    <w:rsid w:val="00A53F43"/>
    <w:rsid w:val="00A61F88"/>
    <w:rsid w:val="00A66D5A"/>
    <w:rsid w:val="00A82D72"/>
    <w:rsid w:val="00AC1B4F"/>
    <w:rsid w:val="00AE19D1"/>
    <w:rsid w:val="00B7123A"/>
    <w:rsid w:val="00B85F8A"/>
    <w:rsid w:val="00B86F36"/>
    <w:rsid w:val="00BB286E"/>
    <w:rsid w:val="00C660F8"/>
    <w:rsid w:val="00C709C0"/>
    <w:rsid w:val="00CD243D"/>
    <w:rsid w:val="00D0085E"/>
    <w:rsid w:val="00D21072"/>
    <w:rsid w:val="00D25F3E"/>
    <w:rsid w:val="00D27C39"/>
    <w:rsid w:val="00D570A7"/>
    <w:rsid w:val="00D66D8C"/>
    <w:rsid w:val="00DA44DA"/>
    <w:rsid w:val="00DB1FDA"/>
    <w:rsid w:val="00DB7798"/>
    <w:rsid w:val="00DC1753"/>
    <w:rsid w:val="00E62ED4"/>
    <w:rsid w:val="00E844B4"/>
    <w:rsid w:val="00E86DA4"/>
    <w:rsid w:val="00EB0FCD"/>
    <w:rsid w:val="00F0120E"/>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10326</TotalTime>
  <Pages>36</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17</cp:revision>
  <cp:lastPrinted>2020-05-26T11:25:00Z</cp:lastPrinted>
  <dcterms:created xsi:type="dcterms:W3CDTF">2020-12-09T16:17:00Z</dcterms:created>
  <dcterms:modified xsi:type="dcterms:W3CDTF">2022-01-10T15:57:00Z</dcterms:modified>
</cp:coreProperties>
</file>