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62FB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5BD63BE1" w14:textId="2333320F" w:rsidR="007206F5" w:rsidRDefault="0002570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Grounds O</w:t>
      </w:r>
      <w:r w:rsidR="00B02375">
        <w:rPr>
          <w:rFonts w:asciiTheme="minorHAnsi" w:hAnsiTheme="minorHAnsi" w:cstheme="minorHAnsi"/>
          <w:b/>
          <w:sz w:val="48"/>
          <w:lang w:val="en-GB"/>
        </w:rPr>
        <w:t>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/ Cleaner</w:t>
      </w:r>
    </w:p>
    <w:p w14:paraId="44C41AF4" w14:textId="77777777" w:rsidR="007E5BF4" w:rsidRPr="00F125FF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F125FF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7CD89" wp14:editId="4BE4E69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96FBE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7B63DE96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4AD1EA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415F25DD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2DC56A4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3C7569" w14:textId="384E633D"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025708">
              <w:rPr>
                <w:rFonts w:ascii="Calibri" w:hAnsi="Calibri" w:cs="Arial"/>
                <w:lang w:val="en-GB"/>
              </w:rPr>
              <w:t>Office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712D1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B8D38" w14:textId="35E819F3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025708">
              <w:rPr>
                <w:rFonts w:ascii="Calibri" w:hAnsi="Calibri" w:cs="Arial"/>
                <w:lang w:val="en-GB"/>
              </w:rPr>
              <w:t xml:space="preserve">July </w:t>
            </w:r>
            <w:r w:rsidR="00F125FF">
              <w:rPr>
                <w:rFonts w:ascii="Calibri" w:hAnsi="Calibri" w:cs="Arial"/>
                <w:lang w:val="en-GB"/>
              </w:rPr>
              <w:t>2018</w:t>
            </w:r>
          </w:p>
        </w:tc>
      </w:tr>
    </w:tbl>
    <w:p w14:paraId="098BADF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0CEEDB9D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EAE95" w14:textId="2758D9C1" w:rsidR="004C79E7" w:rsidRPr="001A3268" w:rsidRDefault="004C79E7" w:rsidP="006D2C1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025708">
              <w:rPr>
                <w:rFonts w:ascii="Calibri" w:hAnsi="Calibri" w:cs="Arial"/>
                <w:lang w:val="en-GB"/>
              </w:rPr>
              <w:t xml:space="preserve">Car Spares and Metal Recycling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9C64A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DD19A" w14:textId="270F5D0E"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025708">
              <w:rPr>
                <w:rFonts w:ascii="Calibri" w:hAnsi="Calibri" w:cs="Arial"/>
                <w:lang w:val="en-GB"/>
              </w:rPr>
              <w:t>Wokingham</w:t>
            </w:r>
            <w:r w:rsidR="00F125FF">
              <w:rPr>
                <w:rFonts w:ascii="Calibri" w:hAnsi="Calibri" w:cs="Arial"/>
                <w:lang w:val="en-GB"/>
              </w:rPr>
              <w:t xml:space="preserve">       </w:t>
            </w:r>
          </w:p>
        </w:tc>
      </w:tr>
    </w:tbl>
    <w:p w14:paraId="426BC145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5B6FBC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2467D" w14:textId="0FF90A06"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</w:t>
            </w:r>
            <w:r w:rsidR="00025708">
              <w:rPr>
                <w:rFonts w:ascii="Calibri" w:hAnsi="Calibri" w:cs="Arial"/>
                <w:lang w:val="en-GB"/>
              </w:rPr>
              <w:t xml:space="preserve">Grounds maintenance </w:t>
            </w:r>
            <w:r w:rsidR="00D72986">
              <w:rPr>
                <w:rFonts w:ascii="Calibri" w:hAnsi="Calibri" w:cs="Arial"/>
                <w:lang w:val="en-GB"/>
              </w:rPr>
              <w:t xml:space="preserve">and </w:t>
            </w:r>
            <w:r w:rsidR="00025708">
              <w:rPr>
                <w:rFonts w:ascii="Calibri" w:hAnsi="Calibri" w:cs="Arial"/>
                <w:lang w:val="en-GB"/>
              </w:rPr>
              <w:t>c</w:t>
            </w:r>
            <w:r w:rsidR="00D72986">
              <w:rPr>
                <w:rFonts w:ascii="Calibri" w:hAnsi="Calibri" w:cs="Arial"/>
                <w:lang w:val="en-GB"/>
              </w:rPr>
              <w:t xml:space="preserve">leaning </w:t>
            </w:r>
            <w:r w:rsidR="00025708">
              <w:rPr>
                <w:rFonts w:ascii="Calibri" w:hAnsi="Calibri" w:cs="Arial"/>
                <w:lang w:val="en-GB"/>
              </w:rPr>
              <w:t xml:space="preserve">duties </w:t>
            </w:r>
          </w:p>
        </w:tc>
      </w:tr>
    </w:tbl>
    <w:p w14:paraId="27E50CDB" w14:textId="77777777" w:rsidR="00F3594C" w:rsidRPr="00F125FF" w:rsidRDefault="00F3594C" w:rsidP="00F3594C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213AF793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2AFD0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E38950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BBAD49D" w14:textId="5EE892EB" w:rsidR="00D72986" w:rsidRDefault="00D72986" w:rsidP="00D72986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D72986">
        <w:rPr>
          <w:rFonts w:asciiTheme="minorHAnsi" w:hAnsiTheme="minorHAnsi" w:cs="Arial"/>
          <w:lang w:val="en-GB" w:eastAsia="en-GB"/>
        </w:rPr>
        <w:t xml:space="preserve">To provide an efficient </w:t>
      </w:r>
      <w:r w:rsidR="00025708">
        <w:rPr>
          <w:rFonts w:asciiTheme="minorHAnsi" w:hAnsiTheme="minorHAnsi" w:cs="Arial"/>
          <w:lang w:val="en-GB" w:eastAsia="en-GB"/>
        </w:rPr>
        <w:t xml:space="preserve">maintenance </w:t>
      </w:r>
      <w:r w:rsidRPr="00D72986">
        <w:rPr>
          <w:rFonts w:asciiTheme="minorHAnsi" w:hAnsiTheme="minorHAnsi" w:cs="Arial"/>
          <w:lang w:val="en-GB" w:eastAsia="en-GB"/>
        </w:rPr>
        <w:t>service</w:t>
      </w:r>
      <w:r>
        <w:rPr>
          <w:rFonts w:asciiTheme="minorHAnsi" w:hAnsiTheme="minorHAnsi" w:cs="Arial"/>
          <w:lang w:val="en-GB" w:eastAsia="en-GB"/>
        </w:rPr>
        <w:t xml:space="preserve"> for the A1 </w:t>
      </w:r>
      <w:r w:rsidR="00025708">
        <w:rPr>
          <w:rFonts w:asciiTheme="minorHAnsi" w:hAnsiTheme="minorHAnsi" w:cs="Arial"/>
          <w:lang w:val="en-GB" w:eastAsia="en-GB"/>
        </w:rPr>
        <w:t xml:space="preserve">Car Spares and Metal recycling at the yard in Wokingham </w:t>
      </w:r>
      <w:r>
        <w:rPr>
          <w:rFonts w:asciiTheme="minorHAnsi" w:hAnsiTheme="minorHAnsi" w:cs="Arial"/>
          <w:lang w:val="en-GB" w:eastAsia="en-GB"/>
        </w:rPr>
        <w:t xml:space="preserve">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 xml:space="preserve">reporting directly to the </w:t>
      </w:r>
      <w:r w:rsidR="00025708">
        <w:rPr>
          <w:rFonts w:asciiTheme="minorHAnsi" w:hAnsiTheme="minorHAnsi" w:cs="Arial"/>
          <w:lang w:val="en-GB" w:eastAsia="en-GB"/>
        </w:rPr>
        <w:t xml:space="preserve">Office </w:t>
      </w:r>
      <w:r w:rsidRPr="00D72986">
        <w:rPr>
          <w:rFonts w:asciiTheme="minorHAnsi" w:hAnsiTheme="minorHAnsi" w:cs="Arial"/>
          <w:lang w:val="en-GB" w:eastAsia="en-GB"/>
        </w:rPr>
        <w:t>Manager</w:t>
      </w:r>
    </w:p>
    <w:p w14:paraId="1B591B23" w14:textId="77777777" w:rsidR="00025708" w:rsidRPr="00366DF4" w:rsidRDefault="00025708" w:rsidP="00D72986">
      <w:pPr>
        <w:autoSpaceDE w:val="0"/>
        <w:autoSpaceDN w:val="0"/>
        <w:adjustRightInd w:val="0"/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29DA6517" w14:textId="77777777" w:rsidTr="00F125F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7B4A3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3A64DFAC" w14:textId="77777777" w:rsidR="00EE53AE" w:rsidRPr="00F125FF" w:rsidRDefault="00EE53AE" w:rsidP="000736CE">
      <w:pPr>
        <w:rPr>
          <w:rFonts w:ascii="Calibri" w:hAnsi="Calibri" w:cs="Arial"/>
          <w:sz w:val="20"/>
          <w:szCs w:val="12"/>
          <w:lang w:val="en-GB"/>
        </w:rPr>
      </w:pPr>
    </w:p>
    <w:p w14:paraId="4BE468C5" w14:textId="04FDC4CC" w:rsidR="00025708" w:rsidRDefault="00025708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site maintenance projects are completed in a timely manner</w:t>
      </w:r>
    </w:p>
    <w:p w14:paraId="167389C6" w14:textId="46AA75B6" w:rsidR="00025708" w:rsidRDefault="00025708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Working in a safe and controlled manner whilst undertaking various duties</w:t>
      </w:r>
    </w:p>
    <w:p w14:paraId="14729BDD" w14:textId="585B0385" w:rsidR="00025708" w:rsidRDefault="00025708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Ensuring all equipment used in conjunction with the role is safe to operate</w:t>
      </w:r>
    </w:p>
    <w:p w14:paraId="2BEA383C" w14:textId="5D79B3FB" w:rsidR="00025708" w:rsidRDefault="00025708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correct PPE </w:t>
      </w:r>
      <w:proofErr w:type="gramStart"/>
      <w:r>
        <w:rPr>
          <w:rFonts w:ascii="Calibri" w:hAnsi="Calibri" w:cs="Arial"/>
        </w:rPr>
        <w:t>is worn at all times</w:t>
      </w:r>
      <w:proofErr w:type="gramEnd"/>
    </w:p>
    <w:p w14:paraId="7BEE6DF8" w14:textId="33FDF29B" w:rsidR="00025708" w:rsidRDefault="00025708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all yard defects are repaired in a timely manner </w:t>
      </w:r>
      <w:bookmarkStart w:id="0" w:name="_GoBack"/>
      <w:bookmarkEnd w:id="0"/>
    </w:p>
    <w:p w14:paraId="2A5AAB23" w14:textId="64C886F6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14:paraId="522816D3" w14:textId="77777777" w:rsidR="00F125FF" w:rsidRPr="00F125FF" w:rsidRDefault="004A2FE6" w:rsidP="005804FF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5804FF">
        <w:rPr>
          <w:rFonts w:ascii="Calibri" w:hAnsi="Calibri" w:cs="Arial"/>
        </w:rPr>
        <w:t>Any other reasonable task required by the company</w:t>
      </w:r>
      <w:r w:rsidR="00D72986" w:rsidRPr="005804FF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125FF" w:rsidRPr="007E5BF4" w14:paraId="1BA88517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7009031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633B3CE1" w14:textId="77777777" w:rsidR="00D72986" w:rsidRPr="00F125FF" w:rsidRDefault="00D72986" w:rsidP="00D72986">
      <w:pPr>
        <w:pStyle w:val="ListParagraph"/>
        <w:ind w:left="1080"/>
        <w:rPr>
          <w:rFonts w:ascii="Calibri" w:hAnsi="Calibri" w:cs="Arial"/>
          <w:sz w:val="20"/>
          <w:lang w:val="en-GB"/>
        </w:rPr>
      </w:pPr>
    </w:p>
    <w:p w14:paraId="4E675CAB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14:paraId="6E5AEE33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14:paraId="317111D0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14:paraId="59C538FE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14:paraId="7E285FB5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14:paraId="6DEC911F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14:paraId="27884188" w14:textId="77777777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14:paraId="3146CE35" w14:textId="27A24D22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p w14:paraId="1875D491" w14:textId="7B686F87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708B785D" w14:textId="31957E66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4F1ED736" w14:textId="6D330962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59FBDB7A" w14:textId="2E1FC04C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1320E972" w14:textId="70A878FA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p w14:paraId="0A36025D" w14:textId="550560DB" w:rsidR="00F125FF" w:rsidRDefault="00F125FF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125FF" w:rsidRPr="007E5BF4" w14:paraId="6097720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EFF3B6C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CFD6D0D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114D59A7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5F750B8C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2848D653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0D52E72D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07B6597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58F52D31" w14:textId="77777777" w:rsidR="00F125FF" w:rsidRPr="0035096E" w:rsidRDefault="00F125FF" w:rsidP="00F125F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125FF" w:rsidRPr="007E5BF4" w14:paraId="60E48B7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0D39AC0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AC66A22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68E26C65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1655AEC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85DEFB8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6C23379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33D6353" w14:textId="77777777" w:rsidR="00F125FF" w:rsidRPr="0035096E" w:rsidRDefault="00F125FF" w:rsidP="00F125F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45185419" w14:textId="77777777" w:rsidR="00F125FF" w:rsidRPr="0035096E" w:rsidRDefault="00F125FF" w:rsidP="00F125F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125FF" w:rsidRPr="007E5BF4" w14:paraId="4980946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15F20F7" w14:textId="77777777" w:rsidR="00F125FF" w:rsidRPr="007E5BF4" w:rsidRDefault="00F125F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4CAD444" w14:textId="77777777" w:rsidR="00F125FF" w:rsidRPr="00F125FF" w:rsidRDefault="00F125FF" w:rsidP="00F125FF">
      <w:pPr>
        <w:rPr>
          <w:rFonts w:ascii="Calibri" w:hAnsi="Calibri" w:cs="Arial"/>
          <w:sz w:val="20"/>
          <w:lang w:val="en-GB"/>
        </w:rPr>
      </w:pPr>
    </w:p>
    <w:p w14:paraId="543E1728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6D0B4D4B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65A1286F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29923A1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77F8DA9C" w14:textId="77777777" w:rsidR="00F125FF" w:rsidRPr="0035096E" w:rsidRDefault="00F125FF" w:rsidP="00F125FF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B4FC1B4" w14:textId="77777777"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4054A32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DC6D7E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A034BBC" w14:textId="77777777" w:rsidR="00F3594C" w:rsidRPr="00F125FF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3B7D32DB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D14C0F1" w14:textId="77777777" w:rsidR="00F3594C" w:rsidRPr="00F125FF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03ABF09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8BF7BC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51BD50B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FD8F3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6CE53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312F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7C8C0C5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607C09B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7FAC5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18CB900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5EA1E57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03ED672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CEB51C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9B9B0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978DD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A898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AACB5D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5B37517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C94A6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43C2C99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012B" w14:textId="77777777" w:rsidR="00E02C34" w:rsidRDefault="00E02C34" w:rsidP="007E5BF4">
      <w:r>
        <w:separator/>
      </w:r>
    </w:p>
  </w:endnote>
  <w:endnote w:type="continuationSeparator" w:id="0">
    <w:p w14:paraId="46F8FFD2" w14:textId="77777777" w:rsidR="00E02C34" w:rsidRDefault="00E02C3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C4C8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A71F7C2" wp14:editId="413AA0B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6EA53" w14:textId="77777777" w:rsidR="00C715EE" w:rsidRDefault="00C715EE" w:rsidP="00C715EE">
    <w:pPr>
      <w:pStyle w:val="Footer"/>
    </w:pPr>
  </w:p>
  <w:p w14:paraId="30083870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669E2B3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4146" w14:textId="77777777" w:rsidR="00E02C34" w:rsidRDefault="00E02C34" w:rsidP="007E5BF4">
      <w:r>
        <w:separator/>
      </w:r>
    </w:p>
  </w:footnote>
  <w:footnote w:type="continuationSeparator" w:id="0">
    <w:p w14:paraId="2F733A85" w14:textId="77777777" w:rsidR="00E02C34" w:rsidRDefault="00E02C3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7EEA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9BAA9C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91112A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25708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D2C1A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71484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02C34"/>
    <w:rsid w:val="00E21B08"/>
    <w:rsid w:val="00E31C6D"/>
    <w:rsid w:val="00E43E82"/>
    <w:rsid w:val="00ED0EA3"/>
    <w:rsid w:val="00EE53AE"/>
    <w:rsid w:val="00F012C5"/>
    <w:rsid w:val="00F125FF"/>
    <w:rsid w:val="00F342B6"/>
    <w:rsid w:val="00F346A7"/>
    <w:rsid w:val="00F3594C"/>
    <w:rsid w:val="00F417AD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35217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2018-02-16T09:23:00Z</dcterms:created>
  <dcterms:modified xsi:type="dcterms:W3CDTF">2018-08-09T12:26:00Z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