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D72B" w14:textId="77777777" w:rsidR="00C80D35" w:rsidRDefault="00C80D35" w:rsidP="00C80D35">
      <w:pPr>
        <w:pStyle w:val="Num2-11"/>
        <w:numPr>
          <w:ilvl w:val="0"/>
          <w:numId w:val="0"/>
        </w:numPr>
        <w:rPr>
          <w:b/>
          <w:sz w:val="22"/>
        </w:rPr>
      </w:pPr>
    </w:p>
    <w:p w14:paraId="3AC9D72C" w14:textId="77777777" w:rsidR="00C80D35" w:rsidRPr="00EB6F2C" w:rsidRDefault="00C80D35" w:rsidP="00C80D35">
      <w:pPr>
        <w:pStyle w:val="Num2-11"/>
        <w:numPr>
          <w:ilvl w:val="0"/>
          <w:numId w:val="0"/>
        </w:numPr>
        <w:rPr>
          <w:b/>
          <w:sz w:val="22"/>
        </w:rPr>
      </w:pPr>
      <w:r w:rsidRPr="00EB6F2C">
        <w:rPr>
          <w:b/>
          <w:sz w:val="22"/>
        </w:rPr>
        <w:t>Purpose</w:t>
      </w:r>
    </w:p>
    <w:p w14:paraId="3AC9D72D" w14:textId="77777777" w:rsidR="00C80D35" w:rsidRDefault="00C80D35" w:rsidP="00C80D3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This document explains the methodology used by the Company for the completion of COSHH assessments as required by the Control of Substances Hazardous to Health Regulations 2002 (as amended) - COSHH</w:t>
      </w:r>
    </w:p>
    <w:p w14:paraId="3AC9D72E" w14:textId="77777777" w:rsidR="00C80D35" w:rsidRDefault="00C80D35" w:rsidP="00C80D35">
      <w:pPr>
        <w:pStyle w:val="Num2-11"/>
        <w:numPr>
          <w:ilvl w:val="0"/>
          <w:numId w:val="0"/>
        </w:numPr>
        <w:rPr>
          <w:b/>
          <w:sz w:val="22"/>
        </w:rPr>
      </w:pPr>
    </w:p>
    <w:p w14:paraId="3AC9D72F" w14:textId="77777777" w:rsidR="00C80D35" w:rsidRDefault="00C80D35" w:rsidP="00C80D35">
      <w:pPr>
        <w:pStyle w:val="Num2-11"/>
        <w:numPr>
          <w:ilvl w:val="0"/>
          <w:numId w:val="0"/>
        </w:numPr>
        <w:rPr>
          <w:sz w:val="22"/>
        </w:rPr>
      </w:pPr>
      <w:r w:rsidRPr="00EB6F2C">
        <w:rPr>
          <w:b/>
          <w:sz w:val="22"/>
        </w:rPr>
        <w:t>Procedure</w:t>
      </w:r>
    </w:p>
    <w:p w14:paraId="3AC9D730" w14:textId="77777777" w:rsidR="00C80D35" w:rsidRDefault="00C80D35" w:rsidP="00C80D3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COSHH assessments are completed as necessary; information will be obtained as necessary from the following resources;</w:t>
      </w:r>
    </w:p>
    <w:p w14:paraId="3AC9D731" w14:textId="77777777" w:rsidR="00C80D35" w:rsidRDefault="00C80D35" w:rsidP="00C80D35">
      <w:pPr>
        <w:pStyle w:val="Num2-11"/>
        <w:numPr>
          <w:ilvl w:val="0"/>
          <w:numId w:val="39"/>
        </w:numPr>
        <w:rPr>
          <w:sz w:val="22"/>
        </w:rPr>
      </w:pPr>
      <w:r>
        <w:rPr>
          <w:sz w:val="22"/>
        </w:rPr>
        <w:t>Material Safety Data Sheets (MSDS) obtained from suppliers</w:t>
      </w:r>
    </w:p>
    <w:p w14:paraId="3AC9D732" w14:textId="77777777" w:rsidR="00C80D35" w:rsidRDefault="00C80D35" w:rsidP="00C80D35">
      <w:pPr>
        <w:pStyle w:val="Num2-11"/>
        <w:numPr>
          <w:ilvl w:val="0"/>
          <w:numId w:val="39"/>
        </w:numPr>
        <w:rPr>
          <w:sz w:val="22"/>
        </w:rPr>
      </w:pPr>
      <w:proofErr w:type="spellStart"/>
      <w:r>
        <w:rPr>
          <w:sz w:val="22"/>
        </w:rPr>
        <w:t>Sypol</w:t>
      </w:r>
      <w:proofErr w:type="spellEnd"/>
      <w:r>
        <w:rPr>
          <w:sz w:val="22"/>
        </w:rPr>
        <w:t xml:space="preserve"> information / data sheets</w:t>
      </w:r>
    </w:p>
    <w:p w14:paraId="3AC9D733" w14:textId="77777777" w:rsidR="00C80D35" w:rsidRDefault="00C80D35" w:rsidP="00C80D35">
      <w:pPr>
        <w:pStyle w:val="Num2-11"/>
        <w:numPr>
          <w:ilvl w:val="0"/>
          <w:numId w:val="39"/>
        </w:numPr>
        <w:rPr>
          <w:sz w:val="22"/>
        </w:rPr>
      </w:pPr>
      <w:r>
        <w:rPr>
          <w:sz w:val="22"/>
        </w:rPr>
        <w:t>Any information from personal experiences</w:t>
      </w:r>
    </w:p>
    <w:p w14:paraId="3AC9D734" w14:textId="77777777" w:rsidR="00C80D35" w:rsidRDefault="00C80D35" w:rsidP="00C80D35">
      <w:pPr>
        <w:pStyle w:val="Num2-11"/>
        <w:numPr>
          <w:ilvl w:val="0"/>
          <w:numId w:val="39"/>
        </w:numPr>
        <w:rPr>
          <w:sz w:val="22"/>
        </w:rPr>
      </w:pPr>
      <w:r>
        <w:rPr>
          <w:sz w:val="22"/>
        </w:rPr>
        <w:t>External Sources, e.g. HSE Website</w:t>
      </w:r>
    </w:p>
    <w:p w14:paraId="3AC9D735" w14:textId="77777777" w:rsidR="00C80D35" w:rsidRDefault="00C80D35" w:rsidP="00C80D35">
      <w:pPr>
        <w:pStyle w:val="Num2-11"/>
        <w:numPr>
          <w:ilvl w:val="0"/>
          <w:numId w:val="0"/>
        </w:numPr>
        <w:rPr>
          <w:sz w:val="22"/>
        </w:rPr>
      </w:pPr>
    </w:p>
    <w:p w14:paraId="3AC9D737" w14:textId="16C0AF76" w:rsidR="00C80D35" w:rsidRDefault="00C80D35" w:rsidP="00C80D3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For any new substances obtaine</w:t>
      </w:r>
      <w:r w:rsidR="00311A27">
        <w:rPr>
          <w:sz w:val="22"/>
        </w:rPr>
        <w:t>d we shall ensure</w:t>
      </w:r>
      <w:r>
        <w:rPr>
          <w:sz w:val="22"/>
        </w:rPr>
        <w:t xml:space="preserve"> the COSHH assessment for the product is completed on </w:t>
      </w:r>
      <w:proofErr w:type="spellStart"/>
      <w:r>
        <w:rPr>
          <w:sz w:val="22"/>
        </w:rPr>
        <w:t>Sypol</w:t>
      </w:r>
      <w:proofErr w:type="spellEnd"/>
      <w:r w:rsidR="00311A27">
        <w:rPr>
          <w:sz w:val="22"/>
        </w:rPr>
        <w:t xml:space="preserve">; </w:t>
      </w:r>
      <w:r>
        <w:rPr>
          <w:sz w:val="22"/>
        </w:rPr>
        <w:t>for anything considered trivial or not likely to cause harm, no COSHH assessment maybe documented.</w:t>
      </w:r>
    </w:p>
    <w:p w14:paraId="3AC9D738" w14:textId="77777777" w:rsidR="00C80D35" w:rsidRDefault="00C80D35" w:rsidP="00C80D3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Once we have completed COSHH assessments, we will then implement our control measures as necessary and in accordance with Regulation 7 of the Control of Substances Hazardous to Health Regulations 2002 (as amended). </w:t>
      </w:r>
    </w:p>
    <w:p w14:paraId="3AC9D739" w14:textId="77777777" w:rsidR="00C80D35" w:rsidRDefault="00C80D35" w:rsidP="00C80D3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These are as follows;</w:t>
      </w:r>
    </w:p>
    <w:p w14:paraId="3AC9D73A" w14:textId="77777777" w:rsidR="00C80D35" w:rsidRPr="00326733" w:rsidRDefault="00C80D35" w:rsidP="00C80D35">
      <w:pPr>
        <w:pStyle w:val="NormalWeb"/>
        <w:numPr>
          <w:ilvl w:val="0"/>
          <w:numId w:val="37"/>
        </w:numPr>
        <w:tabs>
          <w:tab w:val="clear" w:pos="720"/>
          <w:tab w:val="num" w:pos="1980"/>
        </w:tabs>
        <w:spacing w:after="120" w:afterAutospacing="0"/>
        <w:ind w:left="19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Adapting the</w:t>
      </w:r>
      <w:r w:rsidRPr="00326733">
        <w:rPr>
          <w:rFonts w:ascii="Arial" w:hAnsi="Arial" w:cs="Arial"/>
          <w:color w:val="000000"/>
          <w:sz w:val="22"/>
          <w:szCs w:val="22"/>
        </w:rPr>
        <w:t xml:space="preserve"> design and use of appropriate work processes, systems and engineering controls and the provision and use of suitable work equipment and materials; </w:t>
      </w:r>
    </w:p>
    <w:p w14:paraId="3AC9D73B" w14:textId="7917F20B" w:rsidR="00C80D35" w:rsidRPr="00326733" w:rsidRDefault="00C80D35" w:rsidP="00C80D35">
      <w:pPr>
        <w:pStyle w:val="NormalWeb"/>
        <w:numPr>
          <w:ilvl w:val="0"/>
          <w:numId w:val="37"/>
        </w:numPr>
        <w:tabs>
          <w:tab w:val="clear" w:pos="720"/>
          <w:tab w:val="num" w:pos="1980"/>
        </w:tabs>
        <w:spacing w:after="120" w:afterAutospacing="0"/>
        <w:ind w:left="1980"/>
        <w:rPr>
          <w:rFonts w:ascii="Arial" w:hAnsi="Arial" w:cs="Arial"/>
          <w:color w:val="000000"/>
          <w:sz w:val="22"/>
          <w:szCs w:val="22"/>
        </w:rPr>
      </w:pPr>
      <w:r w:rsidRPr="00326733">
        <w:rPr>
          <w:rFonts w:ascii="Arial" w:hAnsi="Arial" w:cs="Arial"/>
          <w:color w:val="000000"/>
          <w:sz w:val="22"/>
          <w:szCs w:val="22"/>
        </w:rPr>
        <w:t xml:space="preserve">Control of exposure at source, including adequate ventilation systems and appropriate </w:t>
      </w:r>
      <w:proofErr w:type="spellStart"/>
      <w:r w:rsidRPr="00326733">
        <w:rPr>
          <w:rFonts w:ascii="Arial" w:hAnsi="Arial" w:cs="Arial"/>
          <w:color w:val="000000"/>
          <w:sz w:val="22"/>
          <w:szCs w:val="22"/>
        </w:rPr>
        <w:t>organisational</w:t>
      </w:r>
      <w:proofErr w:type="spellEnd"/>
      <w:r w:rsidRPr="00326733">
        <w:rPr>
          <w:rFonts w:ascii="Arial" w:hAnsi="Arial" w:cs="Arial"/>
          <w:color w:val="000000"/>
          <w:sz w:val="22"/>
          <w:szCs w:val="22"/>
        </w:rPr>
        <w:t xml:space="preserve"> measures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326733">
        <w:rPr>
          <w:rFonts w:ascii="Arial" w:hAnsi="Arial" w:cs="Arial"/>
          <w:color w:val="000000"/>
          <w:sz w:val="22"/>
          <w:szCs w:val="22"/>
        </w:rPr>
        <w:t>However in addition to this, where adequate control of exposure cannot be achieved by other means, the provision of suitable personal protective equipment will be provided.</w:t>
      </w:r>
    </w:p>
    <w:p w14:paraId="3AC9D73C" w14:textId="77777777" w:rsidR="00C80D35" w:rsidRPr="00326733" w:rsidRDefault="00C80D35" w:rsidP="00C80D35">
      <w:pPr>
        <w:pStyle w:val="NormalWeb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 w:rsidRPr="00326733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control </w:t>
      </w:r>
      <w:r w:rsidRPr="00326733">
        <w:rPr>
          <w:rFonts w:ascii="Arial" w:hAnsi="Arial" w:cs="Arial"/>
          <w:color w:val="000000"/>
          <w:sz w:val="22"/>
          <w:szCs w:val="22"/>
        </w:rPr>
        <w:t>measures referred above shall include;</w:t>
      </w:r>
    </w:p>
    <w:p w14:paraId="3AC9D73D" w14:textId="77777777" w:rsidR="00C80D35" w:rsidRPr="00326733" w:rsidRDefault="00C80D35" w:rsidP="00C80D35">
      <w:pPr>
        <w:pStyle w:val="NormalWeb"/>
        <w:numPr>
          <w:ilvl w:val="0"/>
          <w:numId w:val="38"/>
        </w:numPr>
        <w:tabs>
          <w:tab w:val="clear" w:pos="720"/>
          <w:tab w:val="num" w:pos="1980"/>
        </w:tabs>
        <w:spacing w:after="120" w:afterAutospacing="0"/>
        <w:ind w:left="1979" w:hanging="357"/>
        <w:rPr>
          <w:rFonts w:ascii="Arial" w:hAnsi="Arial" w:cs="Arial"/>
          <w:color w:val="000000"/>
          <w:sz w:val="22"/>
          <w:szCs w:val="22"/>
        </w:rPr>
      </w:pPr>
      <w:r w:rsidRPr="00326733">
        <w:rPr>
          <w:rFonts w:ascii="Arial" w:hAnsi="Arial" w:cs="Arial"/>
          <w:color w:val="000000"/>
          <w:sz w:val="22"/>
          <w:szCs w:val="22"/>
        </w:rPr>
        <w:t>Arrangements for the safe handling, storage and transport of substances hazardous to health, and of waste containing such substances, at the workplace.</w:t>
      </w:r>
    </w:p>
    <w:p w14:paraId="3AC9D73E" w14:textId="77777777" w:rsidR="00C80D35" w:rsidRDefault="00C80D35" w:rsidP="00C80D35">
      <w:pPr>
        <w:pStyle w:val="NormalWeb"/>
        <w:numPr>
          <w:ilvl w:val="0"/>
          <w:numId w:val="38"/>
        </w:numPr>
        <w:tabs>
          <w:tab w:val="clear" w:pos="720"/>
          <w:tab w:val="num" w:pos="1980"/>
        </w:tabs>
        <w:spacing w:after="120" w:afterAutospacing="0"/>
        <w:ind w:left="1979" w:hanging="357"/>
        <w:rPr>
          <w:rFonts w:ascii="Arial" w:hAnsi="Arial" w:cs="Arial"/>
          <w:color w:val="000000"/>
          <w:sz w:val="22"/>
          <w:szCs w:val="22"/>
        </w:rPr>
      </w:pPr>
      <w:r w:rsidRPr="00326733">
        <w:rPr>
          <w:rFonts w:ascii="Arial" w:hAnsi="Arial" w:cs="Arial"/>
          <w:color w:val="000000"/>
          <w:sz w:val="22"/>
          <w:szCs w:val="22"/>
        </w:rPr>
        <w:t>the adoption of suitable maintenance procedures</w:t>
      </w:r>
    </w:p>
    <w:p w14:paraId="3AC9D73F" w14:textId="77777777" w:rsidR="00C80D35" w:rsidRPr="00326733" w:rsidRDefault="00C80D35" w:rsidP="00C80D35">
      <w:pPr>
        <w:pStyle w:val="NormalWeb"/>
        <w:numPr>
          <w:ilvl w:val="0"/>
          <w:numId w:val="38"/>
        </w:numPr>
        <w:tabs>
          <w:tab w:val="clear" w:pos="720"/>
          <w:tab w:val="num" w:pos="1980"/>
        </w:tabs>
        <w:spacing w:after="120" w:afterAutospacing="0"/>
        <w:ind w:left="1979" w:hanging="357"/>
        <w:rPr>
          <w:rFonts w:ascii="Arial" w:hAnsi="Arial" w:cs="Arial"/>
          <w:sz w:val="22"/>
          <w:szCs w:val="22"/>
        </w:rPr>
      </w:pPr>
      <w:r w:rsidRPr="00326733">
        <w:rPr>
          <w:rFonts w:ascii="Arial" w:hAnsi="Arial" w:cs="Arial"/>
          <w:color w:val="000000"/>
          <w:sz w:val="22"/>
          <w:szCs w:val="22"/>
        </w:rPr>
        <w:t>Reducing, to the minimum required for the work concerned e.g. the number of employees subject to exposure, the level and duration of exposure, and the quantity of substances hazardous to health p</w:t>
      </w:r>
      <w:r w:rsidRPr="00326733">
        <w:rPr>
          <w:rFonts w:ascii="Arial" w:hAnsi="Arial" w:cs="Arial"/>
          <w:sz w:val="22"/>
          <w:szCs w:val="22"/>
        </w:rPr>
        <w:t xml:space="preserve">resent at the </w:t>
      </w:r>
      <w:r>
        <w:rPr>
          <w:rFonts w:ascii="Arial" w:hAnsi="Arial" w:cs="Arial"/>
          <w:sz w:val="22"/>
          <w:szCs w:val="22"/>
        </w:rPr>
        <w:t>workplace.</w:t>
      </w:r>
    </w:p>
    <w:p w14:paraId="3AC9D740" w14:textId="77777777" w:rsidR="00C80D35" w:rsidRPr="00326733" w:rsidRDefault="00C80D35" w:rsidP="00C80D35">
      <w:pPr>
        <w:pStyle w:val="NormalWeb"/>
        <w:numPr>
          <w:ilvl w:val="0"/>
          <w:numId w:val="38"/>
        </w:numPr>
        <w:tabs>
          <w:tab w:val="clear" w:pos="720"/>
          <w:tab w:val="num" w:pos="1980"/>
        </w:tabs>
        <w:spacing w:after="120" w:afterAutospacing="0"/>
        <w:ind w:left="1979" w:hanging="357"/>
        <w:rPr>
          <w:rFonts w:ascii="Arial" w:hAnsi="Arial" w:cs="Arial"/>
          <w:sz w:val="22"/>
          <w:szCs w:val="22"/>
        </w:rPr>
      </w:pPr>
      <w:r w:rsidRPr="00326733">
        <w:rPr>
          <w:rFonts w:ascii="Arial" w:hAnsi="Arial" w:cs="Arial"/>
          <w:color w:val="000000"/>
          <w:sz w:val="22"/>
          <w:szCs w:val="22"/>
        </w:rPr>
        <w:t>the control of the working environment, including appropriate general ventilation</w:t>
      </w:r>
    </w:p>
    <w:p w14:paraId="3AC9D741" w14:textId="77777777" w:rsidR="00C80D35" w:rsidRPr="000646E1" w:rsidRDefault="00C80D35" w:rsidP="00C80D35">
      <w:pPr>
        <w:pStyle w:val="NormalWeb"/>
        <w:numPr>
          <w:ilvl w:val="0"/>
          <w:numId w:val="38"/>
        </w:numPr>
        <w:tabs>
          <w:tab w:val="clear" w:pos="720"/>
          <w:tab w:val="num" w:pos="1980"/>
        </w:tabs>
        <w:ind w:left="1980"/>
        <w:rPr>
          <w:rFonts w:ascii="Arial" w:hAnsi="Arial" w:cs="Arial"/>
          <w:sz w:val="22"/>
          <w:szCs w:val="22"/>
        </w:rPr>
      </w:pPr>
      <w:r w:rsidRPr="00326733">
        <w:rPr>
          <w:rFonts w:ascii="Arial" w:hAnsi="Arial" w:cs="Arial"/>
          <w:color w:val="000000"/>
          <w:sz w:val="22"/>
          <w:szCs w:val="22"/>
        </w:rPr>
        <w:lastRenderedPageBreak/>
        <w:t>Appropriate hygiene measures including adequate washing facilities.</w:t>
      </w:r>
    </w:p>
    <w:p w14:paraId="3AC9D742" w14:textId="77777777" w:rsidR="00C80D35" w:rsidRDefault="00C80D35" w:rsidP="00C80D3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 appropriate risk score will be then be allocated based on the information obtained on the COSHH assessment for the following;</w:t>
      </w:r>
    </w:p>
    <w:p w14:paraId="3AC9D743" w14:textId="77777777" w:rsidR="00C80D35" w:rsidRDefault="00C80D35" w:rsidP="00C80D35">
      <w:pPr>
        <w:pStyle w:val="NormalWeb"/>
        <w:numPr>
          <w:ilvl w:val="1"/>
          <w:numId w:val="38"/>
        </w:numPr>
        <w:spacing w:after="120" w:afterAutospacing="0"/>
        <w:ind w:left="143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Its Health Hazard and risk to overall health and property </w:t>
      </w:r>
    </w:p>
    <w:p w14:paraId="3AC9D744" w14:textId="77777777" w:rsidR="00C80D35" w:rsidRDefault="00C80D35" w:rsidP="00C80D35">
      <w:pPr>
        <w:pStyle w:val="NormalWeb"/>
        <w:numPr>
          <w:ilvl w:val="1"/>
          <w:numId w:val="38"/>
        </w:numPr>
        <w:spacing w:after="120" w:afterAutospacing="0"/>
        <w:ind w:left="143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It’s Environmental Hazard and its potential to damage our environment.</w:t>
      </w:r>
    </w:p>
    <w:p w14:paraId="3AC9D745" w14:textId="77777777" w:rsidR="00C80D35" w:rsidRDefault="00C80D35" w:rsidP="00C80D3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risk score follows the following classification;</w:t>
      </w:r>
    </w:p>
    <w:p w14:paraId="3AC9D746" w14:textId="77777777" w:rsidR="00C80D35" w:rsidRDefault="00C80D35" w:rsidP="00C80D35">
      <w:pPr>
        <w:pStyle w:val="Num2-11"/>
        <w:numPr>
          <w:ilvl w:val="0"/>
          <w:numId w:val="0"/>
        </w:numPr>
        <w:ind w:left="2520" w:hanging="2520"/>
        <w:rPr>
          <w:sz w:val="22"/>
        </w:rPr>
      </w:pPr>
      <w:r w:rsidRPr="00F0153A">
        <w:rPr>
          <w:b/>
          <w:sz w:val="22"/>
        </w:rPr>
        <w:t>Health</w:t>
      </w:r>
      <w:r>
        <w:rPr>
          <w:sz w:val="22"/>
        </w:rPr>
        <w:t>;</w:t>
      </w:r>
    </w:p>
    <w:p w14:paraId="3AC9D747" w14:textId="77777777" w:rsidR="00C80D35" w:rsidRDefault="00C80D35" w:rsidP="00C80D35">
      <w:pPr>
        <w:pStyle w:val="Num2-11"/>
        <w:numPr>
          <w:ilvl w:val="0"/>
          <w:numId w:val="0"/>
        </w:numPr>
        <w:ind w:left="2520" w:hanging="1260"/>
        <w:rPr>
          <w:sz w:val="22"/>
        </w:rPr>
      </w:pPr>
      <w:r>
        <w:rPr>
          <w:sz w:val="22"/>
        </w:rPr>
        <w:t>HIGH</w:t>
      </w:r>
      <w:r>
        <w:rPr>
          <w:sz w:val="22"/>
        </w:rPr>
        <w:tab/>
        <w:t>Where it is certain or near certain that harm will occur – Defined control exposure limit in EH40.</w:t>
      </w:r>
    </w:p>
    <w:p w14:paraId="3AC9D748" w14:textId="77777777" w:rsidR="00C80D35" w:rsidRDefault="00C80D35" w:rsidP="00C80D35">
      <w:pPr>
        <w:pStyle w:val="Num2-11"/>
        <w:numPr>
          <w:ilvl w:val="0"/>
          <w:numId w:val="0"/>
        </w:numPr>
        <w:spacing w:after="240"/>
        <w:ind w:left="2518" w:hanging="1259"/>
        <w:rPr>
          <w:sz w:val="22"/>
        </w:rPr>
      </w:pPr>
      <w:r>
        <w:rPr>
          <w:sz w:val="22"/>
        </w:rPr>
        <w:t>MEDIUM</w:t>
      </w:r>
      <w:r>
        <w:rPr>
          <w:sz w:val="22"/>
        </w:rPr>
        <w:tab/>
        <w:t>Where harm will occur frequently</w:t>
      </w:r>
    </w:p>
    <w:p w14:paraId="3AC9D749" w14:textId="77777777" w:rsidR="00C80D35" w:rsidRDefault="00C80D35" w:rsidP="00C80D35">
      <w:pPr>
        <w:pStyle w:val="Num2-11"/>
        <w:numPr>
          <w:ilvl w:val="0"/>
          <w:numId w:val="0"/>
        </w:numPr>
        <w:ind w:left="2520" w:hanging="1260"/>
        <w:rPr>
          <w:sz w:val="22"/>
        </w:rPr>
      </w:pPr>
      <w:r>
        <w:rPr>
          <w:sz w:val="22"/>
        </w:rPr>
        <w:t>LOW</w:t>
      </w:r>
      <w:r>
        <w:rPr>
          <w:sz w:val="22"/>
        </w:rPr>
        <w:tab/>
        <w:t>Where harm will seldom occur</w:t>
      </w:r>
    </w:p>
    <w:p w14:paraId="3AC9D74A" w14:textId="77777777" w:rsidR="00C80D35" w:rsidRDefault="00C80D35" w:rsidP="00C80D35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F0153A">
        <w:rPr>
          <w:rFonts w:ascii="Arial" w:hAnsi="Arial" w:cs="Arial"/>
          <w:b/>
          <w:color w:val="000000"/>
          <w:sz w:val="22"/>
          <w:szCs w:val="22"/>
        </w:rPr>
        <w:t>Environment;</w:t>
      </w:r>
    </w:p>
    <w:p w14:paraId="3AC9D74B" w14:textId="77777777" w:rsidR="00C80D35" w:rsidRDefault="00C80D35" w:rsidP="00C80D35">
      <w:pPr>
        <w:pStyle w:val="Num2-11"/>
        <w:numPr>
          <w:ilvl w:val="0"/>
          <w:numId w:val="0"/>
        </w:numPr>
        <w:ind w:left="2520" w:hanging="1260"/>
        <w:rPr>
          <w:sz w:val="22"/>
        </w:rPr>
      </w:pPr>
      <w:r>
        <w:rPr>
          <w:sz w:val="22"/>
        </w:rPr>
        <w:t>HIGH</w:t>
      </w:r>
      <w:r>
        <w:rPr>
          <w:sz w:val="22"/>
        </w:rPr>
        <w:tab/>
        <w:t>Where it is certain or near certain that damage will occur – classification by supplier as dangerous for the environment</w:t>
      </w:r>
    </w:p>
    <w:p w14:paraId="3AC9D74C" w14:textId="77777777" w:rsidR="00C80D35" w:rsidRDefault="00C80D35" w:rsidP="00C80D35">
      <w:pPr>
        <w:pStyle w:val="Num2-11"/>
        <w:numPr>
          <w:ilvl w:val="0"/>
          <w:numId w:val="0"/>
        </w:numPr>
        <w:spacing w:after="240"/>
        <w:ind w:left="2518" w:hanging="1259"/>
        <w:rPr>
          <w:sz w:val="22"/>
        </w:rPr>
      </w:pPr>
      <w:r>
        <w:rPr>
          <w:sz w:val="22"/>
        </w:rPr>
        <w:t>MEDIUM</w:t>
      </w:r>
      <w:r>
        <w:rPr>
          <w:sz w:val="22"/>
        </w:rPr>
        <w:tab/>
        <w:t>Where harm will occur frequently</w:t>
      </w:r>
    </w:p>
    <w:p w14:paraId="3AC9D74D" w14:textId="77777777" w:rsidR="00C80D35" w:rsidRDefault="00C80D35" w:rsidP="00C80D35">
      <w:pPr>
        <w:pStyle w:val="Num2-11"/>
        <w:numPr>
          <w:ilvl w:val="0"/>
          <w:numId w:val="0"/>
        </w:numPr>
        <w:ind w:left="2520" w:hanging="1260"/>
        <w:rPr>
          <w:sz w:val="22"/>
        </w:rPr>
      </w:pPr>
      <w:r>
        <w:rPr>
          <w:sz w:val="22"/>
        </w:rPr>
        <w:t>LOW</w:t>
      </w:r>
      <w:r>
        <w:rPr>
          <w:sz w:val="22"/>
        </w:rPr>
        <w:tab/>
        <w:t>Where harm will seldom occur</w:t>
      </w:r>
    </w:p>
    <w:p w14:paraId="3AC9D74E" w14:textId="77777777" w:rsidR="00C80D35" w:rsidRPr="00F0153A" w:rsidRDefault="00C80D35" w:rsidP="00C80D35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3AC9D74F" w14:textId="77777777" w:rsidR="00C80D35" w:rsidRDefault="00C80D35" w:rsidP="00C80D35"/>
    <w:p w14:paraId="3AC9D750" w14:textId="77777777" w:rsidR="000330DF" w:rsidRDefault="000330DF" w:rsidP="000330DF"/>
    <w:sectPr w:rsidR="000330DF" w:rsidSect="00CD7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9498" w14:textId="77777777" w:rsidR="00506C3C" w:rsidRDefault="00506C3C">
      <w:r>
        <w:separator/>
      </w:r>
    </w:p>
  </w:endnote>
  <w:endnote w:type="continuationSeparator" w:id="0">
    <w:p w14:paraId="743045BD" w14:textId="77777777" w:rsidR="00506C3C" w:rsidRDefault="005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D316" w14:textId="77777777" w:rsidR="00311A27" w:rsidRDefault="00311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D75A" w14:textId="797F0A28" w:rsidR="00C13918" w:rsidRPr="00F05D59" w:rsidRDefault="00C13918">
    <w:pPr>
      <w:pStyle w:val="Footer"/>
      <w:rPr>
        <w:i/>
      </w:rPr>
    </w:pPr>
    <w:r w:rsidRPr="00F05D59">
      <w:rPr>
        <w:i/>
      </w:rPr>
      <w:t xml:space="preserve">Issue </w:t>
    </w:r>
    <w:r w:rsidR="00311A27">
      <w:rPr>
        <w:i/>
      </w:rPr>
      <w:t>2</w:t>
    </w:r>
    <w:r w:rsidR="00D17F73">
      <w:rPr>
        <w:i/>
      </w:rPr>
      <w:t xml:space="preserve"> – Printed copies of this document are un-controlled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5220" w14:textId="77777777" w:rsidR="00311A27" w:rsidRDefault="00311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5A3B" w14:textId="77777777" w:rsidR="00506C3C" w:rsidRDefault="00506C3C">
      <w:r>
        <w:separator/>
      </w:r>
    </w:p>
  </w:footnote>
  <w:footnote w:type="continuationSeparator" w:id="0">
    <w:p w14:paraId="264273A0" w14:textId="77777777" w:rsidR="00506C3C" w:rsidRDefault="0050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F3ED" w14:textId="77777777" w:rsidR="00311A27" w:rsidRDefault="00311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C13918" w:rsidRPr="00AD7917" w14:paraId="3AC9D758" w14:textId="77777777" w:rsidTr="009D79DD">
      <w:tc>
        <w:tcPr>
          <w:tcW w:w="6204" w:type="dxa"/>
          <w:shd w:val="clear" w:color="auto" w:fill="auto"/>
          <w:vAlign w:val="bottom"/>
        </w:tcPr>
        <w:p w14:paraId="3AC9D755" w14:textId="366C20C9" w:rsidR="00C13918" w:rsidRPr="00AD7917" w:rsidRDefault="00C13918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</w:t>
          </w:r>
          <w:r w:rsidR="00C80D35">
            <w:rPr>
              <w:rFonts w:ascii="Verdana" w:hAnsi="Verdana" w:cs="Arial"/>
              <w:b/>
              <w:sz w:val="28"/>
              <w:szCs w:val="28"/>
            </w:rPr>
            <w:t xml:space="preserve">P </w:t>
          </w:r>
          <w:r w:rsidR="00C80D35">
            <w:rPr>
              <w:rFonts w:ascii="Verdana" w:hAnsi="Verdana" w:cs="Arial"/>
              <w:b/>
              <w:sz w:val="28"/>
              <w:szCs w:val="28"/>
            </w:rPr>
            <w:t>0</w:t>
          </w:r>
          <w:r w:rsidR="00311A27">
            <w:rPr>
              <w:rFonts w:ascii="Verdana" w:hAnsi="Verdana" w:cs="Arial"/>
              <w:b/>
              <w:sz w:val="28"/>
              <w:szCs w:val="28"/>
            </w:rPr>
            <w:t>08</w:t>
          </w:r>
          <w:bookmarkStart w:id="0" w:name="_GoBack"/>
          <w:bookmarkEnd w:id="0"/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323825">
            <w:rPr>
              <w:rFonts w:ascii="Verdana" w:hAnsi="Verdana" w:cs="Arial"/>
              <w:b/>
              <w:sz w:val="28"/>
              <w:szCs w:val="28"/>
            </w:rPr>
            <w:t>–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C80D35">
            <w:rPr>
              <w:rFonts w:ascii="Verdana" w:hAnsi="Verdana" w:cs="Arial"/>
              <w:b/>
              <w:sz w:val="28"/>
              <w:szCs w:val="28"/>
            </w:rPr>
            <w:t>COSHH Assessments</w:t>
          </w:r>
        </w:p>
        <w:p w14:paraId="3AC9D756" w14:textId="77777777" w:rsidR="00C13918" w:rsidRDefault="00C13918"/>
      </w:tc>
      <w:tc>
        <w:tcPr>
          <w:tcW w:w="3969" w:type="dxa"/>
          <w:shd w:val="clear" w:color="auto" w:fill="auto"/>
        </w:tcPr>
        <w:p w14:paraId="3AC9D757" w14:textId="77777777" w:rsidR="00C13918" w:rsidRDefault="009D5CA1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3AC9D75B" wp14:editId="3AC9D75C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9D759" w14:textId="77777777" w:rsidR="00C13918" w:rsidRDefault="007F539F" w:rsidP="007F539F">
    <w:pPr>
      <w:pStyle w:val="Header"/>
      <w:tabs>
        <w:tab w:val="clear" w:pos="4320"/>
        <w:tab w:val="clear" w:pos="8640"/>
        <w:tab w:val="left" w:pos="32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25C7" w14:textId="77777777" w:rsidR="00311A27" w:rsidRDefault="00311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E55"/>
    <w:multiLevelType w:val="hybridMultilevel"/>
    <w:tmpl w:val="A7C2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5CF1827"/>
    <w:multiLevelType w:val="hybridMultilevel"/>
    <w:tmpl w:val="93603D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63C5F5E"/>
    <w:multiLevelType w:val="hybridMultilevel"/>
    <w:tmpl w:val="A9387CFE"/>
    <w:lvl w:ilvl="0" w:tplc="FFFFFFFF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98D"/>
    <w:multiLevelType w:val="hybridMultilevel"/>
    <w:tmpl w:val="D08E8CCA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25FE"/>
    <w:multiLevelType w:val="hybridMultilevel"/>
    <w:tmpl w:val="A1E2F1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8C4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B84"/>
    <w:multiLevelType w:val="hybridMultilevel"/>
    <w:tmpl w:val="B784E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7674E"/>
    <w:multiLevelType w:val="hybridMultilevel"/>
    <w:tmpl w:val="F0D60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57737"/>
    <w:multiLevelType w:val="hybridMultilevel"/>
    <w:tmpl w:val="9B0A4B9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46961"/>
    <w:multiLevelType w:val="hybridMultilevel"/>
    <w:tmpl w:val="129AD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312B3"/>
    <w:multiLevelType w:val="hybridMultilevel"/>
    <w:tmpl w:val="22045B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3799"/>
    <w:multiLevelType w:val="hybridMultilevel"/>
    <w:tmpl w:val="35DA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AC0"/>
    <w:multiLevelType w:val="hybridMultilevel"/>
    <w:tmpl w:val="20E08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D9D"/>
    <w:multiLevelType w:val="hybridMultilevel"/>
    <w:tmpl w:val="864A497E"/>
    <w:lvl w:ilvl="0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C1669"/>
    <w:multiLevelType w:val="hybridMultilevel"/>
    <w:tmpl w:val="D2F8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41C55"/>
    <w:multiLevelType w:val="hybridMultilevel"/>
    <w:tmpl w:val="635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6D4C"/>
    <w:multiLevelType w:val="hybridMultilevel"/>
    <w:tmpl w:val="AD98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73123"/>
    <w:multiLevelType w:val="hybridMultilevel"/>
    <w:tmpl w:val="6F0216B4"/>
    <w:lvl w:ilvl="0" w:tplc="ECFAC408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9" w15:restartNumberingAfterBreak="0">
    <w:nsid w:val="41410F48"/>
    <w:multiLevelType w:val="hybridMultilevel"/>
    <w:tmpl w:val="BEE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2941"/>
    <w:multiLevelType w:val="hybridMultilevel"/>
    <w:tmpl w:val="C33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8F74F7"/>
    <w:multiLevelType w:val="hybridMultilevel"/>
    <w:tmpl w:val="F80EDF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762F4"/>
    <w:multiLevelType w:val="multilevel"/>
    <w:tmpl w:val="658884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4382C37"/>
    <w:multiLevelType w:val="hybridMultilevel"/>
    <w:tmpl w:val="F064AF8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B289D"/>
    <w:multiLevelType w:val="hybridMultilevel"/>
    <w:tmpl w:val="8AC6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B3B65"/>
    <w:multiLevelType w:val="hybridMultilevel"/>
    <w:tmpl w:val="AA2E520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9B7D3F"/>
    <w:multiLevelType w:val="hybridMultilevel"/>
    <w:tmpl w:val="4B72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A1217"/>
    <w:multiLevelType w:val="hybridMultilevel"/>
    <w:tmpl w:val="5044C1AA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0FF8"/>
    <w:multiLevelType w:val="hybridMultilevel"/>
    <w:tmpl w:val="AA981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6B15D0"/>
    <w:multiLevelType w:val="hybridMultilevel"/>
    <w:tmpl w:val="E0E4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24842"/>
    <w:multiLevelType w:val="hybridMultilevel"/>
    <w:tmpl w:val="B68C9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8247B7"/>
    <w:multiLevelType w:val="hybridMultilevel"/>
    <w:tmpl w:val="D19E37B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BD6CE8"/>
    <w:multiLevelType w:val="hybridMultilevel"/>
    <w:tmpl w:val="9F54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D5569"/>
    <w:multiLevelType w:val="hybridMultilevel"/>
    <w:tmpl w:val="AF804C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12040E"/>
    <w:multiLevelType w:val="hybridMultilevel"/>
    <w:tmpl w:val="7E0E86EA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1D0F"/>
    <w:multiLevelType w:val="hybridMultilevel"/>
    <w:tmpl w:val="D93E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5DA3"/>
    <w:multiLevelType w:val="hybridMultilevel"/>
    <w:tmpl w:val="16F63E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F46953"/>
    <w:multiLevelType w:val="hybridMultilevel"/>
    <w:tmpl w:val="BE1026C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3"/>
  </w:num>
  <w:num w:numId="5">
    <w:abstractNumId w:val="35"/>
  </w:num>
  <w:num w:numId="6">
    <w:abstractNumId w:val="15"/>
  </w:num>
  <w:num w:numId="7">
    <w:abstractNumId w:val="32"/>
  </w:num>
  <w:num w:numId="8">
    <w:abstractNumId w:val="34"/>
  </w:num>
  <w:num w:numId="9">
    <w:abstractNumId w:val="24"/>
  </w:num>
  <w:num w:numId="10">
    <w:abstractNumId w:val="20"/>
  </w:num>
  <w:num w:numId="11">
    <w:abstractNumId w:val="9"/>
  </w:num>
  <w:num w:numId="12">
    <w:abstractNumId w:val="31"/>
  </w:num>
  <w:num w:numId="13">
    <w:abstractNumId w:val="29"/>
  </w:num>
  <w:num w:numId="14">
    <w:abstractNumId w:val="37"/>
  </w:num>
  <w:num w:numId="15">
    <w:abstractNumId w:val="4"/>
  </w:num>
  <w:num w:numId="16">
    <w:abstractNumId w:val="38"/>
  </w:num>
  <w:num w:numId="17">
    <w:abstractNumId w:val="2"/>
  </w:num>
  <w:num w:numId="18">
    <w:abstractNumId w:val="27"/>
  </w:num>
  <w:num w:numId="19">
    <w:abstractNumId w:val="8"/>
  </w:num>
  <w:num w:numId="20">
    <w:abstractNumId w:val="26"/>
  </w:num>
  <w:num w:numId="21">
    <w:abstractNumId w:val="11"/>
  </w:num>
  <w:num w:numId="22">
    <w:abstractNumId w:val="0"/>
  </w:num>
  <w:num w:numId="23">
    <w:abstractNumId w:val="33"/>
  </w:num>
  <w:num w:numId="24">
    <w:abstractNumId w:val="18"/>
  </w:num>
  <w:num w:numId="25">
    <w:abstractNumId w:val="22"/>
  </w:num>
  <w:num w:numId="26">
    <w:abstractNumId w:val="7"/>
  </w:num>
  <w:num w:numId="27">
    <w:abstractNumId w:val="13"/>
  </w:num>
  <w:num w:numId="28">
    <w:abstractNumId w:val="10"/>
  </w:num>
  <w:num w:numId="29">
    <w:abstractNumId w:val="16"/>
  </w:num>
  <w:num w:numId="30">
    <w:abstractNumId w:val="23"/>
  </w:num>
  <w:num w:numId="31">
    <w:abstractNumId w:val="36"/>
  </w:num>
  <w:num w:numId="32">
    <w:abstractNumId w:val="6"/>
  </w:num>
  <w:num w:numId="33">
    <w:abstractNumId w:val="25"/>
  </w:num>
  <w:num w:numId="34">
    <w:abstractNumId w:val="17"/>
  </w:num>
  <w:num w:numId="35">
    <w:abstractNumId w:val="19"/>
  </w:num>
  <w:num w:numId="36">
    <w:abstractNumId w:val="30"/>
  </w:num>
  <w:num w:numId="37">
    <w:abstractNumId w:val="12"/>
  </w:num>
  <w:num w:numId="38">
    <w:abstractNumId w:val="5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BC5"/>
    <w:rsid w:val="00026FA9"/>
    <w:rsid w:val="00027987"/>
    <w:rsid w:val="000330DF"/>
    <w:rsid w:val="00035F71"/>
    <w:rsid w:val="00044DF1"/>
    <w:rsid w:val="00056F74"/>
    <w:rsid w:val="00063632"/>
    <w:rsid w:val="00075350"/>
    <w:rsid w:val="00084AFE"/>
    <w:rsid w:val="000D2754"/>
    <w:rsid w:val="000F52F6"/>
    <w:rsid w:val="0011098C"/>
    <w:rsid w:val="00110E55"/>
    <w:rsid w:val="00127F04"/>
    <w:rsid w:val="00131434"/>
    <w:rsid w:val="00146B61"/>
    <w:rsid w:val="00147119"/>
    <w:rsid w:val="00150361"/>
    <w:rsid w:val="0015118E"/>
    <w:rsid w:val="00161DB6"/>
    <w:rsid w:val="00170E70"/>
    <w:rsid w:val="001B6E97"/>
    <w:rsid w:val="001D5448"/>
    <w:rsid w:val="001E4BE0"/>
    <w:rsid w:val="001F2689"/>
    <w:rsid w:val="00202571"/>
    <w:rsid w:val="00230DD5"/>
    <w:rsid w:val="00270EAD"/>
    <w:rsid w:val="00274CAF"/>
    <w:rsid w:val="002840B2"/>
    <w:rsid w:val="00294412"/>
    <w:rsid w:val="00296A11"/>
    <w:rsid w:val="002A26EA"/>
    <w:rsid w:val="002E0B34"/>
    <w:rsid w:val="002F055B"/>
    <w:rsid w:val="00301A15"/>
    <w:rsid w:val="00310E58"/>
    <w:rsid w:val="00311A27"/>
    <w:rsid w:val="003143CE"/>
    <w:rsid w:val="00321489"/>
    <w:rsid w:val="00321977"/>
    <w:rsid w:val="00323825"/>
    <w:rsid w:val="003A58AC"/>
    <w:rsid w:val="003C6827"/>
    <w:rsid w:val="004106C3"/>
    <w:rsid w:val="0042014E"/>
    <w:rsid w:val="00430C02"/>
    <w:rsid w:val="00440A19"/>
    <w:rsid w:val="004424F8"/>
    <w:rsid w:val="00444B06"/>
    <w:rsid w:val="00471A8E"/>
    <w:rsid w:val="00475A1E"/>
    <w:rsid w:val="004822B6"/>
    <w:rsid w:val="004939CF"/>
    <w:rsid w:val="004A051F"/>
    <w:rsid w:val="004D0D06"/>
    <w:rsid w:val="004E0A20"/>
    <w:rsid w:val="00505D68"/>
    <w:rsid w:val="00506C3C"/>
    <w:rsid w:val="00562D6A"/>
    <w:rsid w:val="005650C4"/>
    <w:rsid w:val="005735BE"/>
    <w:rsid w:val="005816EB"/>
    <w:rsid w:val="005863B7"/>
    <w:rsid w:val="00590052"/>
    <w:rsid w:val="005A7985"/>
    <w:rsid w:val="005C58FD"/>
    <w:rsid w:val="005D2B28"/>
    <w:rsid w:val="005E5A44"/>
    <w:rsid w:val="006026CD"/>
    <w:rsid w:val="006112F0"/>
    <w:rsid w:val="00627921"/>
    <w:rsid w:val="00650F50"/>
    <w:rsid w:val="00657E33"/>
    <w:rsid w:val="00670611"/>
    <w:rsid w:val="006858AB"/>
    <w:rsid w:val="006943F7"/>
    <w:rsid w:val="006B5002"/>
    <w:rsid w:val="006B5F7A"/>
    <w:rsid w:val="006B784F"/>
    <w:rsid w:val="006C4E86"/>
    <w:rsid w:val="006C7247"/>
    <w:rsid w:val="007202F9"/>
    <w:rsid w:val="00724119"/>
    <w:rsid w:val="0072423F"/>
    <w:rsid w:val="0072693F"/>
    <w:rsid w:val="00760D68"/>
    <w:rsid w:val="0076148D"/>
    <w:rsid w:val="00780237"/>
    <w:rsid w:val="0078442D"/>
    <w:rsid w:val="007908EF"/>
    <w:rsid w:val="007A6FDE"/>
    <w:rsid w:val="007B4CA0"/>
    <w:rsid w:val="007C0155"/>
    <w:rsid w:val="007D2F08"/>
    <w:rsid w:val="007D4D1B"/>
    <w:rsid w:val="007E0B50"/>
    <w:rsid w:val="007F539F"/>
    <w:rsid w:val="00834706"/>
    <w:rsid w:val="00846827"/>
    <w:rsid w:val="008471B7"/>
    <w:rsid w:val="00854FEB"/>
    <w:rsid w:val="0086483B"/>
    <w:rsid w:val="00874DB6"/>
    <w:rsid w:val="0088439A"/>
    <w:rsid w:val="008A57B5"/>
    <w:rsid w:val="008C366F"/>
    <w:rsid w:val="008D3288"/>
    <w:rsid w:val="008E0978"/>
    <w:rsid w:val="008E606C"/>
    <w:rsid w:val="009072E8"/>
    <w:rsid w:val="00917378"/>
    <w:rsid w:val="00946583"/>
    <w:rsid w:val="00956A80"/>
    <w:rsid w:val="00967510"/>
    <w:rsid w:val="00967A90"/>
    <w:rsid w:val="00971A5A"/>
    <w:rsid w:val="00974E2B"/>
    <w:rsid w:val="00980F8C"/>
    <w:rsid w:val="009A2928"/>
    <w:rsid w:val="009B0376"/>
    <w:rsid w:val="009B2E92"/>
    <w:rsid w:val="009C019D"/>
    <w:rsid w:val="009D5CA1"/>
    <w:rsid w:val="009D79DD"/>
    <w:rsid w:val="009E13FD"/>
    <w:rsid w:val="00A6144A"/>
    <w:rsid w:val="00A76A4E"/>
    <w:rsid w:val="00A95B74"/>
    <w:rsid w:val="00AB52D9"/>
    <w:rsid w:val="00AB597F"/>
    <w:rsid w:val="00AD567F"/>
    <w:rsid w:val="00AD7917"/>
    <w:rsid w:val="00AF32A0"/>
    <w:rsid w:val="00B03FA0"/>
    <w:rsid w:val="00B23C7E"/>
    <w:rsid w:val="00B47F55"/>
    <w:rsid w:val="00B666E6"/>
    <w:rsid w:val="00B754CA"/>
    <w:rsid w:val="00BC301F"/>
    <w:rsid w:val="00BE0FFB"/>
    <w:rsid w:val="00C13918"/>
    <w:rsid w:val="00C20154"/>
    <w:rsid w:val="00C20521"/>
    <w:rsid w:val="00C51A44"/>
    <w:rsid w:val="00C80961"/>
    <w:rsid w:val="00C80D35"/>
    <w:rsid w:val="00C8350B"/>
    <w:rsid w:val="00C87189"/>
    <w:rsid w:val="00CA2432"/>
    <w:rsid w:val="00CA3933"/>
    <w:rsid w:val="00CB0642"/>
    <w:rsid w:val="00CD7599"/>
    <w:rsid w:val="00CD7C05"/>
    <w:rsid w:val="00D01F05"/>
    <w:rsid w:val="00D02DBF"/>
    <w:rsid w:val="00D034E7"/>
    <w:rsid w:val="00D17F73"/>
    <w:rsid w:val="00D23A35"/>
    <w:rsid w:val="00D31690"/>
    <w:rsid w:val="00D31B39"/>
    <w:rsid w:val="00D36B7D"/>
    <w:rsid w:val="00D544D8"/>
    <w:rsid w:val="00D57427"/>
    <w:rsid w:val="00D7536D"/>
    <w:rsid w:val="00D803F9"/>
    <w:rsid w:val="00DA0628"/>
    <w:rsid w:val="00DA0E03"/>
    <w:rsid w:val="00DE1458"/>
    <w:rsid w:val="00DE7C35"/>
    <w:rsid w:val="00E0176D"/>
    <w:rsid w:val="00E041B6"/>
    <w:rsid w:val="00E13F72"/>
    <w:rsid w:val="00E275C3"/>
    <w:rsid w:val="00E35EB2"/>
    <w:rsid w:val="00E37F0F"/>
    <w:rsid w:val="00E82299"/>
    <w:rsid w:val="00E92B04"/>
    <w:rsid w:val="00E97CCA"/>
    <w:rsid w:val="00EA0A6B"/>
    <w:rsid w:val="00EC29AB"/>
    <w:rsid w:val="00EC2E0D"/>
    <w:rsid w:val="00ED278C"/>
    <w:rsid w:val="00EE432C"/>
    <w:rsid w:val="00EE5BE8"/>
    <w:rsid w:val="00EF5A96"/>
    <w:rsid w:val="00F03E8F"/>
    <w:rsid w:val="00F05D59"/>
    <w:rsid w:val="00F31AC2"/>
    <w:rsid w:val="00F63930"/>
    <w:rsid w:val="00F65813"/>
    <w:rsid w:val="00F70642"/>
    <w:rsid w:val="00F727D0"/>
    <w:rsid w:val="00F82D21"/>
    <w:rsid w:val="00F85B18"/>
    <w:rsid w:val="00F97A81"/>
    <w:rsid w:val="00FB1D81"/>
    <w:rsid w:val="00FD1672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9D72B"/>
  <w15:docId w15:val="{BF421A3C-009B-4FFF-BE55-CB05EB6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Default">
    <w:name w:val="Default"/>
    <w:rsid w:val="00E35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C80D3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AE3B-FF0A-4715-B7FA-8A8A81EE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 Hull</cp:lastModifiedBy>
  <cp:revision>4</cp:revision>
  <cp:lastPrinted>2014-05-22T13:09:00Z</cp:lastPrinted>
  <dcterms:created xsi:type="dcterms:W3CDTF">2014-07-21T10:33:00Z</dcterms:created>
  <dcterms:modified xsi:type="dcterms:W3CDTF">2018-08-13T13:35:00Z</dcterms:modified>
</cp:coreProperties>
</file>