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32C8" w14:textId="77777777" w:rsidR="00230DD5" w:rsidRPr="0091197E" w:rsidRDefault="00230DD5" w:rsidP="00230DD5">
      <w:pPr>
        <w:spacing w:after="240"/>
        <w:jc w:val="both"/>
        <w:rPr>
          <w:rFonts w:ascii="Arial" w:hAnsi="Arial" w:cs="Arial"/>
          <w:sz w:val="22"/>
          <w:szCs w:val="22"/>
        </w:rPr>
      </w:pPr>
      <w:r w:rsidRPr="0091197E">
        <w:rPr>
          <w:rFonts w:ascii="Arial" w:hAnsi="Arial" w:cs="Arial"/>
          <w:b/>
          <w:sz w:val="22"/>
          <w:szCs w:val="22"/>
        </w:rPr>
        <w:t>Purpose</w:t>
      </w:r>
    </w:p>
    <w:p w14:paraId="7D5732C9" w14:textId="77777777" w:rsidR="00230DD5" w:rsidRPr="0091197E" w:rsidRDefault="00230DD5" w:rsidP="00230DD5">
      <w:pPr>
        <w:jc w:val="both"/>
        <w:rPr>
          <w:rFonts w:ascii="Arial" w:hAnsi="Arial" w:cs="Arial"/>
          <w:sz w:val="22"/>
          <w:szCs w:val="22"/>
        </w:rPr>
      </w:pPr>
      <w:r w:rsidRPr="0091197E">
        <w:rPr>
          <w:rFonts w:ascii="Arial" w:hAnsi="Arial" w:cs="Arial"/>
          <w:sz w:val="22"/>
          <w:szCs w:val="22"/>
        </w:rPr>
        <w:t xml:space="preserve">To identify and ensure the Company complies with all legal and other requirements to which it subscribes too – as identified </w:t>
      </w:r>
      <w:r>
        <w:rPr>
          <w:rFonts w:ascii="Arial" w:hAnsi="Arial" w:cs="Arial"/>
          <w:sz w:val="22"/>
          <w:szCs w:val="22"/>
        </w:rPr>
        <w:t>senior staff</w:t>
      </w:r>
      <w:r w:rsidRPr="0091197E">
        <w:rPr>
          <w:rFonts w:ascii="Arial" w:hAnsi="Arial" w:cs="Arial"/>
          <w:sz w:val="22"/>
          <w:szCs w:val="22"/>
        </w:rPr>
        <w:t>, with regard to the following;</w:t>
      </w:r>
    </w:p>
    <w:p w14:paraId="7D5732CA" w14:textId="77777777" w:rsidR="00230DD5" w:rsidRPr="0091197E" w:rsidRDefault="00230DD5" w:rsidP="00230DD5">
      <w:pPr>
        <w:jc w:val="both"/>
        <w:rPr>
          <w:rFonts w:ascii="Arial" w:hAnsi="Arial" w:cs="Arial"/>
          <w:sz w:val="22"/>
          <w:szCs w:val="22"/>
        </w:rPr>
      </w:pPr>
    </w:p>
    <w:p w14:paraId="7D5732CB" w14:textId="77777777" w:rsidR="00230DD5" w:rsidRPr="0091197E" w:rsidRDefault="00230DD5" w:rsidP="00230DD5">
      <w:pPr>
        <w:pStyle w:val="ListParagraph"/>
        <w:numPr>
          <w:ilvl w:val="0"/>
          <w:numId w:val="10"/>
        </w:numPr>
        <w:ind w:left="426"/>
        <w:contextualSpacing w:val="0"/>
        <w:jc w:val="both"/>
        <w:rPr>
          <w:rFonts w:ascii="Arial" w:hAnsi="Arial" w:cs="Arial"/>
          <w:sz w:val="22"/>
          <w:szCs w:val="22"/>
        </w:rPr>
      </w:pPr>
      <w:r w:rsidRPr="0091197E">
        <w:rPr>
          <w:rFonts w:ascii="Arial" w:hAnsi="Arial" w:cs="Arial"/>
          <w:sz w:val="22"/>
          <w:szCs w:val="22"/>
        </w:rPr>
        <w:t>The Environment</w:t>
      </w:r>
    </w:p>
    <w:p w14:paraId="7D5732CC" w14:textId="77777777" w:rsidR="00230DD5" w:rsidRDefault="00230DD5" w:rsidP="00230DD5">
      <w:pPr>
        <w:pStyle w:val="ListParagraph"/>
        <w:numPr>
          <w:ilvl w:val="0"/>
          <w:numId w:val="10"/>
        </w:numPr>
        <w:ind w:left="426"/>
        <w:contextualSpacing w:val="0"/>
        <w:jc w:val="both"/>
        <w:rPr>
          <w:rFonts w:ascii="Arial" w:hAnsi="Arial" w:cs="Arial"/>
          <w:sz w:val="22"/>
          <w:szCs w:val="22"/>
        </w:rPr>
      </w:pPr>
      <w:r w:rsidRPr="0091197E">
        <w:rPr>
          <w:rFonts w:ascii="Arial" w:hAnsi="Arial" w:cs="Arial"/>
          <w:sz w:val="22"/>
          <w:szCs w:val="22"/>
        </w:rPr>
        <w:t>Work activities e.g. electrical, gas etc.</w:t>
      </w:r>
    </w:p>
    <w:p w14:paraId="7D5732CD" w14:textId="77777777" w:rsidR="00230DD5" w:rsidRPr="0091197E" w:rsidRDefault="00230DD5" w:rsidP="00230DD5">
      <w:pPr>
        <w:pStyle w:val="ListParagraph"/>
        <w:numPr>
          <w:ilvl w:val="0"/>
          <w:numId w:val="10"/>
        </w:numPr>
        <w:ind w:left="426"/>
        <w:contextualSpacing w:val="0"/>
        <w:jc w:val="both"/>
        <w:rPr>
          <w:rFonts w:ascii="Arial" w:hAnsi="Arial" w:cs="Arial"/>
          <w:sz w:val="22"/>
          <w:szCs w:val="22"/>
        </w:rPr>
      </w:pPr>
      <w:r>
        <w:rPr>
          <w:rFonts w:ascii="Arial" w:hAnsi="Arial" w:cs="Arial"/>
          <w:sz w:val="22"/>
          <w:szCs w:val="22"/>
        </w:rPr>
        <w:t>Health &amp; Safety</w:t>
      </w:r>
    </w:p>
    <w:p w14:paraId="7D5732CE" w14:textId="77777777" w:rsidR="00230DD5" w:rsidRPr="0091197E" w:rsidRDefault="00230DD5" w:rsidP="00230DD5">
      <w:pPr>
        <w:pStyle w:val="ListParagraph"/>
        <w:ind w:left="426"/>
        <w:jc w:val="both"/>
        <w:rPr>
          <w:rFonts w:ascii="Arial" w:hAnsi="Arial" w:cs="Arial"/>
          <w:sz w:val="22"/>
          <w:szCs w:val="22"/>
        </w:rPr>
      </w:pPr>
    </w:p>
    <w:p w14:paraId="7D5732CF" w14:textId="77777777" w:rsidR="00230DD5" w:rsidRPr="0091197E" w:rsidRDefault="00230DD5" w:rsidP="00230DD5">
      <w:pPr>
        <w:jc w:val="both"/>
        <w:rPr>
          <w:rFonts w:ascii="Arial" w:hAnsi="Arial" w:cs="Arial"/>
          <w:sz w:val="22"/>
          <w:szCs w:val="22"/>
        </w:rPr>
      </w:pPr>
    </w:p>
    <w:p w14:paraId="7D5732D0" w14:textId="77777777" w:rsidR="00230DD5" w:rsidRDefault="00230DD5" w:rsidP="00230DD5">
      <w:pPr>
        <w:jc w:val="both"/>
        <w:rPr>
          <w:rFonts w:ascii="Arial" w:hAnsi="Arial" w:cs="Arial"/>
          <w:sz w:val="22"/>
          <w:szCs w:val="22"/>
        </w:rPr>
      </w:pPr>
      <w:r w:rsidRPr="00230DD5">
        <w:rPr>
          <w:rFonts w:ascii="Arial" w:hAnsi="Arial" w:cs="Arial"/>
          <w:b/>
          <w:sz w:val="22"/>
          <w:szCs w:val="22"/>
        </w:rPr>
        <w:t>Procedure</w:t>
      </w:r>
    </w:p>
    <w:p w14:paraId="7D5732D1" w14:textId="77777777" w:rsidR="00230DD5" w:rsidRPr="0091197E" w:rsidRDefault="00230DD5" w:rsidP="00230DD5">
      <w:pPr>
        <w:jc w:val="both"/>
        <w:rPr>
          <w:rFonts w:ascii="Arial" w:hAnsi="Arial" w:cs="Arial"/>
          <w:sz w:val="22"/>
          <w:szCs w:val="22"/>
        </w:rPr>
      </w:pPr>
    </w:p>
    <w:p w14:paraId="7D5732D3" w14:textId="77777777" w:rsidR="00230DD5" w:rsidRPr="0091197E" w:rsidRDefault="00230DD5" w:rsidP="00230DD5">
      <w:pPr>
        <w:jc w:val="both"/>
        <w:rPr>
          <w:rFonts w:ascii="Arial" w:hAnsi="Arial" w:cs="Arial"/>
          <w:b/>
          <w:sz w:val="22"/>
          <w:szCs w:val="22"/>
        </w:rPr>
      </w:pPr>
    </w:p>
    <w:p w14:paraId="7D5732D8" w14:textId="23676F79" w:rsidR="00230DD5" w:rsidRPr="0091197E" w:rsidRDefault="00A61F31" w:rsidP="00230DD5">
      <w:pPr>
        <w:pStyle w:val="Indent1"/>
        <w:ind w:left="0"/>
        <w:rPr>
          <w:sz w:val="22"/>
          <w:szCs w:val="22"/>
        </w:rPr>
      </w:pPr>
      <w:r>
        <w:rPr>
          <w:sz w:val="22"/>
          <w:szCs w:val="22"/>
        </w:rPr>
        <w:t>Our Compliance obligations h</w:t>
      </w:r>
      <w:r w:rsidR="00230DD5" w:rsidRPr="0091197E">
        <w:rPr>
          <w:sz w:val="22"/>
          <w:szCs w:val="22"/>
        </w:rPr>
        <w:t>ave been defined and recorded on the legal register and this is used to ensure the company are fully compliant. Any information required to be communicated to employees as part of any legislation will be done so through the use of Induction training completed when the employee first commences work with us.</w:t>
      </w:r>
    </w:p>
    <w:p w14:paraId="7D5732D9" w14:textId="77777777" w:rsidR="00230DD5" w:rsidRPr="0091197E" w:rsidRDefault="00230DD5" w:rsidP="00230DD5">
      <w:pPr>
        <w:jc w:val="both"/>
        <w:rPr>
          <w:rFonts w:ascii="Arial" w:hAnsi="Arial"/>
          <w:b/>
          <w:bCs/>
          <w:sz w:val="22"/>
          <w:szCs w:val="22"/>
          <w:u w:val="single"/>
        </w:rPr>
      </w:pPr>
    </w:p>
    <w:p w14:paraId="7D5732DA" w14:textId="603F6F04" w:rsidR="00230DD5" w:rsidRPr="007177F4" w:rsidRDefault="00D94BD4" w:rsidP="00230DD5">
      <w:pPr>
        <w:jc w:val="both"/>
        <w:rPr>
          <w:rFonts w:ascii="Arial" w:hAnsi="Arial"/>
          <w:b/>
          <w:bCs/>
          <w:sz w:val="22"/>
          <w:szCs w:val="22"/>
        </w:rPr>
      </w:pPr>
      <w:r>
        <w:rPr>
          <w:rFonts w:ascii="Arial" w:hAnsi="Arial"/>
          <w:b/>
          <w:bCs/>
          <w:sz w:val="22"/>
          <w:szCs w:val="22"/>
        </w:rPr>
        <w:t xml:space="preserve">Register of </w:t>
      </w:r>
      <w:r w:rsidR="00230DD5" w:rsidRPr="007177F4">
        <w:rPr>
          <w:rFonts w:ascii="Arial" w:hAnsi="Arial"/>
          <w:b/>
          <w:bCs/>
          <w:sz w:val="22"/>
          <w:szCs w:val="22"/>
        </w:rPr>
        <w:t>Legal and other requirements</w:t>
      </w:r>
    </w:p>
    <w:p w14:paraId="7D5732DB" w14:textId="77777777" w:rsidR="00230DD5" w:rsidRPr="007177F4" w:rsidRDefault="00230DD5" w:rsidP="00230DD5">
      <w:pPr>
        <w:jc w:val="both"/>
        <w:rPr>
          <w:rFonts w:ascii="Arial" w:hAnsi="Arial"/>
          <w:b/>
          <w:bCs/>
          <w:sz w:val="22"/>
          <w:szCs w:val="22"/>
        </w:rPr>
      </w:pPr>
    </w:p>
    <w:p w14:paraId="7D5732DC" w14:textId="587E8733" w:rsidR="00230DD5" w:rsidRPr="0091197E" w:rsidRDefault="00230DD5" w:rsidP="00230DD5">
      <w:pPr>
        <w:jc w:val="both"/>
        <w:rPr>
          <w:rFonts w:ascii="Arial" w:hAnsi="Arial"/>
          <w:bCs/>
          <w:sz w:val="22"/>
          <w:szCs w:val="22"/>
        </w:rPr>
      </w:pPr>
      <w:r w:rsidRPr="007177F4">
        <w:rPr>
          <w:rFonts w:ascii="Arial" w:hAnsi="Arial"/>
          <w:bCs/>
          <w:sz w:val="22"/>
          <w:szCs w:val="22"/>
        </w:rPr>
        <w:t xml:space="preserve">The legal and other requirements register is maintained by the </w:t>
      </w:r>
      <w:r w:rsidR="00A61F31">
        <w:rPr>
          <w:rFonts w:ascii="Arial" w:hAnsi="Arial"/>
          <w:bCs/>
          <w:sz w:val="22"/>
          <w:szCs w:val="22"/>
        </w:rPr>
        <w:t>Company</w:t>
      </w:r>
      <w:r w:rsidRPr="007177F4">
        <w:rPr>
          <w:rFonts w:ascii="Arial" w:hAnsi="Arial"/>
          <w:bCs/>
          <w:sz w:val="22"/>
          <w:szCs w:val="22"/>
        </w:rPr>
        <w:t xml:space="preserve"> and updated as required.</w:t>
      </w:r>
    </w:p>
    <w:p w14:paraId="7D5732DD" w14:textId="77777777" w:rsidR="00230DD5" w:rsidRPr="0091197E" w:rsidRDefault="00230DD5" w:rsidP="00230DD5">
      <w:pPr>
        <w:ind w:left="720"/>
        <w:jc w:val="both"/>
        <w:rPr>
          <w:rFonts w:ascii="Arial" w:hAnsi="Arial"/>
          <w:bCs/>
          <w:sz w:val="22"/>
          <w:szCs w:val="22"/>
        </w:rPr>
      </w:pPr>
    </w:p>
    <w:p w14:paraId="7D5732DE" w14:textId="77777777" w:rsidR="00230DD5" w:rsidRPr="0091197E" w:rsidRDefault="00230DD5" w:rsidP="00230DD5">
      <w:pPr>
        <w:jc w:val="both"/>
        <w:rPr>
          <w:rFonts w:ascii="Arial" w:hAnsi="Arial"/>
          <w:bCs/>
          <w:sz w:val="22"/>
          <w:szCs w:val="22"/>
        </w:rPr>
      </w:pPr>
      <w:r w:rsidRPr="0091197E">
        <w:rPr>
          <w:rFonts w:ascii="Arial" w:hAnsi="Arial"/>
          <w:bCs/>
          <w:sz w:val="22"/>
          <w:szCs w:val="22"/>
        </w:rPr>
        <w:t>It includes the following;</w:t>
      </w:r>
    </w:p>
    <w:p w14:paraId="7D5732DF" w14:textId="77777777" w:rsidR="00230DD5" w:rsidRPr="0091197E" w:rsidRDefault="00230DD5" w:rsidP="00230DD5">
      <w:pPr>
        <w:jc w:val="both"/>
        <w:rPr>
          <w:rFonts w:ascii="Arial" w:hAnsi="Arial"/>
          <w:bCs/>
          <w:sz w:val="22"/>
          <w:szCs w:val="22"/>
        </w:rPr>
      </w:pPr>
    </w:p>
    <w:p w14:paraId="7D5732E0" w14:textId="77777777" w:rsidR="00230DD5" w:rsidRDefault="00230DD5" w:rsidP="00230DD5">
      <w:pPr>
        <w:pStyle w:val="ListParagraph"/>
        <w:numPr>
          <w:ilvl w:val="0"/>
          <w:numId w:val="11"/>
        </w:numPr>
        <w:ind w:left="1134" w:hanging="425"/>
        <w:contextualSpacing w:val="0"/>
        <w:jc w:val="both"/>
        <w:rPr>
          <w:rFonts w:ascii="Arial" w:hAnsi="Arial"/>
          <w:bCs/>
          <w:sz w:val="22"/>
          <w:szCs w:val="22"/>
        </w:rPr>
      </w:pPr>
      <w:r w:rsidRPr="0091197E">
        <w:rPr>
          <w:rFonts w:ascii="Arial" w:hAnsi="Arial"/>
          <w:bCs/>
          <w:sz w:val="22"/>
          <w:szCs w:val="22"/>
        </w:rPr>
        <w:t>Environmental laws and regulations</w:t>
      </w:r>
    </w:p>
    <w:p w14:paraId="7D5732E1" w14:textId="77777777" w:rsidR="00230DD5" w:rsidRPr="0091197E" w:rsidRDefault="00230DD5" w:rsidP="00230DD5">
      <w:pPr>
        <w:pStyle w:val="ListParagraph"/>
        <w:numPr>
          <w:ilvl w:val="0"/>
          <w:numId w:val="11"/>
        </w:numPr>
        <w:ind w:left="1134" w:hanging="425"/>
        <w:contextualSpacing w:val="0"/>
        <w:jc w:val="both"/>
        <w:rPr>
          <w:rFonts w:ascii="Arial" w:hAnsi="Arial"/>
          <w:bCs/>
          <w:sz w:val="22"/>
          <w:szCs w:val="22"/>
        </w:rPr>
      </w:pPr>
      <w:r>
        <w:rPr>
          <w:rFonts w:ascii="Arial" w:hAnsi="Arial"/>
          <w:bCs/>
          <w:sz w:val="22"/>
          <w:szCs w:val="22"/>
        </w:rPr>
        <w:t>Health &amp; Safety laws and regulations</w:t>
      </w:r>
    </w:p>
    <w:p w14:paraId="7D5732E2" w14:textId="77777777" w:rsidR="00230DD5" w:rsidRPr="0091197E" w:rsidRDefault="00230DD5" w:rsidP="00230DD5">
      <w:pPr>
        <w:pStyle w:val="ListParagraph"/>
        <w:numPr>
          <w:ilvl w:val="0"/>
          <w:numId w:val="11"/>
        </w:numPr>
        <w:ind w:left="1134" w:hanging="425"/>
        <w:contextualSpacing w:val="0"/>
        <w:jc w:val="both"/>
        <w:rPr>
          <w:rFonts w:ascii="Arial" w:hAnsi="Arial"/>
          <w:bCs/>
          <w:sz w:val="22"/>
          <w:szCs w:val="22"/>
        </w:rPr>
      </w:pPr>
      <w:r w:rsidRPr="0091197E">
        <w:rPr>
          <w:rFonts w:ascii="Arial" w:hAnsi="Arial"/>
          <w:bCs/>
          <w:sz w:val="22"/>
          <w:szCs w:val="22"/>
        </w:rPr>
        <w:t>Schemes and Guidance notes</w:t>
      </w:r>
    </w:p>
    <w:p w14:paraId="7D5732E3" w14:textId="77777777" w:rsidR="00230DD5" w:rsidRPr="0091197E" w:rsidRDefault="00230DD5" w:rsidP="00230DD5">
      <w:pPr>
        <w:pStyle w:val="ListParagraph"/>
        <w:numPr>
          <w:ilvl w:val="0"/>
          <w:numId w:val="11"/>
        </w:numPr>
        <w:ind w:left="1134" w:hanging="425"/>
        <w:contextualSpacing w:val="0"/>
        <w:jc w:val="both"/>
        <w:rPr>
          <w:rFonts w:ascii="Arial" w:hAnsi="Arial"/>
          <w:bCs/>
          <w:sz w:val="22"/>
          <w:szCs w:val="22"/>
        </w:rPr>
      </w:pPr>
      <w:r>
        <w:rPr>
          <w:rFonts w:ascii="Arial" w:hAnsi="Arial"/>
          <w:bCs/>
          <w:sz w:val="22"/>
          <w:szCs w:val="22"/>
        </w:rPr>
        <w:t>Codes of Practice</w:t>
      </w:r>
    </w:p>
    <w:p w14:paraId="7D5732E4" w14:textId="77777777" w:rsidR="00230DD5" w:rsidRPr="0091197E" w:rsidRDefault="00230DD5" w:rsidP="00230DD5">
      <w:pPr>
        <w:ind w:left="720"/>
        <w:jc w:val="both"/>
        <w:rPr>
          <w:rFonts w:ascii="Arial" w:hAnsi="Arial"/>
          <w:b/>
          <w:bCs/>
          <w:sz w:val="22"/>
          <w:szCs w:val="22"/>
        </w:rPr>
      </w:pPr>
    </w:p>
    <w:p w14:paraId="7D5732E5" w14:textId="77777777" w:rsidR="00230DD5" w:rsidRPr="0091197E" w:rsidRDefault="00230DD5" w:rsidP="00230DD5">
      <w:pPr>
        <w:jc w:val="both"/>
        <w:rPr>
          <w:rFonts w:ascii="Arial" w:hAnsi="Arial"/>
          <w:bCs/>
          <w:sz w:val="22"/>
          <w:szCs w:val="22"/>
        </w:rPr>
      </w:pPr>
      <w:r w:rsidRPr="0091197E">
        <w:rPr>
          <w:rFonts w:ascii="Arial" w:hAnsi="Arial"/>
          <w:bCs/>
          <w:sz w:val="22"/>
          <w:szCs w:val="22"/>
        </w:rPr>
        <w:t>Those applicable to the company are recorded on the register as follows;</w:t>
      </w:r>
    </w:p>
    <w:p w14:paraId="7D5732E6" w14:textId="77777777" w:rsidR="00230DD5" w:rsidRPr="0091197E" w:rsidRDefault="00230DD5" w:rsidP="00230DD5">
      <w:pPr>
        <w:pStyle w:val="ListParagraph"/>
        <w:numPr>
          <w:ilvl w:val="0"/>
          <w:numId w:val="12"/>
        </w:numPr>
        <w:ind w:left="1134" w:hanging="425"/>
        <w:contextualSpacing w:val="0"/>
        <w:jc w:val="both"/>
        <w:rPr>
          <w:rFonts w:ascii="Arial" w:hAnsi="Arial"/>
          <w:bCs/>
          <w:sz w:val="22"/>
          <w:szCs w:val="22"/>
        </w:rPr>
      </w:pPr>
      <w:r w:rsidRPr="0091197E">
        <w:rPr>
          <w:rFonts w:ascii="Arial" w:hAnsi="Arial"/>
          <w:bCs/>
          <w:sz w:val="22"/>
          <w:szCs w:val="22"/>
        </w:rPr>
        <w:t>Piece of legislation</w:t>
      </w:r>
    </w:p>
    <w:p w14:paraId="7D5732E7" w14:textId="77777777" w:rsidR="00230DD5" w:rsidRPr="0091197E" w:rsidRDefault="00230DD5" w:rsidP="00230DD5">
      <w:pPr>
        <w:pStyle w:val="ListParagraph"/>
        <w:numPr>
          <w:ilvl w:val="0"/>
          <w:numId w:val="12"/>
        </w:numPr>
        <w:ind w:left="1134" w:hanging="425"/>
        <w:contextualSpacing w:val="0"/>
        <w:jc w:val="both"/>
        <w:rPr>
          <w:rFonts w:ascii="Arial" w:hAnsi="Arial"/>
          <w:bCs/>
          <w:sz w:val="22"/>
          <w:szCs w:val="22"/>
        </w:rPr>
      </w:pPr>
      <w:r w:rsidRPr="0091197E">
        <w:rPr>
          <w:rFonts w:ascii="Arial" w:hAnsi="Arial"/>
          <w:bCs/>
          <w:sz w:val="22"/>
          <w:szCs w:val="22"/>
        </w:rPr>
        <w:t>Regulator</w:t>
      </w:r>
    </w:p>
    <w:p w14:paraId="7D5732E8" w14:textId="77777777" w:rsidR="00230DD5" w:rsidRPr="0091197E" w:rsidRDefault="00230DD5" w:rsidP="00230DD5">
      <w:pPr>
        <w:pStyle w:val="ListParagraph"/>
        <w:numPr>
          <w:ilvl w:val="0"/>
          <w:numId w:val="12"/>
        </w:numPr>
        <w:ind w:left="1134" w:hanging="425"/>
        <w:contextualSpacing w:val="0"/>
        <w:jc w:val="both"/>
        <w:rPr>
          <w:rFonts w:ascii="Arial" w:hAnsi="Arial"/>
          <w:bCs/>
          <w:sz w:val="22"/>
          <w:szCs w:val="22"/>
        </w:rPr>
      </w:pPr>
      <w:r w:rsidRPr="0091197E">
        <w:rPr>
          <w:rFonts w:ascii="Arial" w:hAnsi="Arial"/>
          <w:bCs/>
          <w:sz w:val="22"/>
          <w:szCs w:val="22"/>
        </w:rPr>
        <w:t>Comments / means of compliance</w:t>
      </w:r>
    </w:p>
    <w:p w14:paraId="7D5732E9" w14:textId="77777777" w:rsidR="00230DD5" w:rsidRPr="0091197E" w:rsidRDefault="00230DD5" w:rsidP="00230DD5">
      <w:pPr>
        <w:pStyle w:val="ListParagraph"/>
        <w:numPr>
          <w:ilvl w:val="0"/>
          <w:numId w:val="12"/>
        </w:numPr>
        <w:ind w:left="1134" w:hanging="425"/>
        <w:contextualSpacing w:val="0"/>
        <w:jc w:val="both"/>
        <w:rPr>
          <w:rFonts w:ascii="Arial" w:hAnsi="Arial"/>
          <w:bCs/>
          <w:sz w:val="22"/>
          <w:szCs w:val="22"/>
        </w:rPr>
      </w:pPr>
      <w:r w:rsidRPr="0091197E">
        <w:rPr>
          <w:rFonts w:ascii="Arial" w:hAnsi="Arial"/>
          <w:bCs/>
          <w:sz w:val="22"/>
          <w:szCs w:val="22"/>
        </w:rPr>
        <w:t>Method / record of ascertaining legal compliance</w:t>
      </w:r>
      <w:r>
        <w:rPr>
          <w:rFonts w:ascii="Arial" w:hAnsi="Arial"/>
          <w:bCs/>
          <w:sz w:val="22"/>
          <w:szCs w:val="22"/>
        </w:rPr>
        <w:t xml:space="preserve"> for evaluation purposes.</w:t>
      </w:r>
    </w:p>
    <w:p w14:paraId="7D5732EA" w14:textId="77777777" w:rsidR="00230DD5" w:rsidRPr="0091197E" w:rsidRDefault="00230DD5" w:rsidP="00230DD5">
      <w:pPr>
        <w:pStyle w:val="ListParagraph"/>
        <w:ind w:left="1134"/>
        <w:jc w:val="both"/>
        <w:rPr>
          <w:rFonts w:ascii="Arial" w:hAnsi="Arial"/>
          <w:bCs/>
          <w:sz w:val="22"/>
          <w:szCs w:val="22"/>
        </w:rPr>
      </w:pPr>
    </w:p>
    <w:p w14:paraId="7D5732EB" w14:textId="77777777" w:rsidR="00230DD5" w:rsidRDefault="00230DD5" w:rsidP="00230DD5">
      <w:pPr>
        <w:ind w:left="720"/>
        <w:jc w:val="both"/>
        <w:rPr>
          <w:rFonts w:ascii="Arial" w:hAnsi="Arial"/>
          <w:b/>
          <w:bCs/>
          <w:sz w:val="22"/>
          <w:szCs w:val="22"/>
        </w:rPr>
      </w:pPr>
    </w:p>
    <w:p w14:paraId="7D5732EE" w14:textId="77777777" w:rsidR="00230DD5" w:rsidRPr="0091197E" w:rsidRDefault="00230DD5" w:rsidP="00230DD5">
      <w:pPr>
        <w:jc w:val="both"/>
        <w:rPr>
          <w:rFonts w:ascii="Arial" w:hAnsi="Arial"/>
          <w:b/>
          <w:bCs/>
          <w:sz w:val="22"/>
          <w:szCs w:val="22"/>
        </w:rPr>
      </w:pPr>
      <w:r w:rsidRPr="0091197E">
        <w:rPr>
          <w:rFonts w:ascii="Arial" w:hAnsi="Arial"/>
          <w:b/>
          <w:bCs/>
          <w:sz w:val="22"/>
          <w:szCs w:val="22"/>
        </w:rPr>
        <w:t>Monitoring of our legal requirements</w:t>
      </w:r>
    </w:p>
    <w:p w14:paraId="7D5732EF" w14:textId="77777777" w:rsidR="00230DD5" w:rsidRPr="0091197E" w:rsidRDefault="00230DD5" w:rsidP="00230DD5">
      <w:pPr>
        <w:jc w:val="both"/>
        <w:rPr>
          <w:rFonts w:ascii="Arial" w:hAnsi="Arial"/>
          <w:b/>
          <w:bCs/>
          <w:sz w:val="22"/>
          <w:szCs w:val="22"/>
        </w:rPr>
      </w:pPr>
    </w:p>
    <w:p w14:paraId="7D5732F0" w14:textId="77777777" w:rsidR="00230DD5" w:rsidRPr="0091197E" w:rsidRDefault="00230DD5" w:rsidP="00230DD5">
      <w:pPr>
        <w:jc w:val="both"/>
        <w:rPr>
          <w:rFonts w:ascii="Arial" w:hAnsi="Arial"/>
          <w:bCs/>
          <w:sz w:val="22"/>
          <w:szCs w:val="22"/>
        </w:rPr>
      </w:pPr>
      <w:r w:rsidRPr="0091197E">
        <w:rPr>
          <w:rFonts w:ascii="Arial" w:hAnsi="Arial"/>
          <w:bCs/>
          <w:sz w:val="22"/>
          <w:szCs w:val="22"/>
        </w:rPr>
        <w:t>The monitoring of our legal compliance is done so through various methods, sources and resources and as changes occur they will be discussed, addressed and any actions or changes implemented.</w:t>
      </w:r>
    </w:p>
    <w:p w14:paraId="7D5732F1" w14:textId="77777777" w:rsidR="00230DD5" w:rsidRPr="0091197E" w:rsidRDefault="00230DD5" w:rsidP="00230DD5">
      <w:pPr>
        <w:jc w:val="both"/>
        <w:rPr>
          <w:rFonts w:ascii="Arial" w:hAnsi="Arial"/>
          <w:b/>
          <w:bCs/>
          <w:sz w:val="22"/>
          <w:szCs w:val="22"/>
        </w:rPr>
      </w:pPr>
    </w:p>
    <w:p w14:paraId="7D5732F2" w14:textId="77777777" w:rsidR="00230DD5" w:rsidRPr="0091197E" w:rsidRDefault="00230DD5" w:rsidP="00230DD5">
      <w:pPr>
        <w:jc w:val="both"/>
        <w:rPr>
          <w:rFonts w:ascii="Arial" w:hAnsi="Arial"/>
          <w:bCs/>
          <w:sz w:val="22"/>
          <w:szCs w:val="22"/>
        </w:rPr>
      </w:pPr>
      <w:r w:rsidRPr="0091197E">
        <w:rPr>
          <w:rFonts w:ascii="Arial" w:hAnsi="Arial"/>
          <w:bCs/>
          <w:sz w:val="22"/>
          <w:szCs w:val="22"/>
        </w:rPr>
        <w:t>The monitoring of legal information is managed using the following methods;</w:t>
      </w:r>
    </w:p>
    <w:p w14:paraId="7D5732F3" w14:textId="77777777" w:rsidR="00230DD5" w:rsidRPr="0091197E" w:rsidRDefault="00230DD5" w:rsidP="00230DD5">
      <w:pPr>
        <w:jc w:val="both"/>
        <w:rPr>
          <w:rFonts w:ascii="Arial" w:hAnsi="Arial"/>
          <w:bCs/>
          <w:sz w:val="22"/>
          <w:szCs w:val="22"/>
        </w:rPr>
      </w:pPr>
    </w:p>
    <w:p w14:paraId="7D5732F4" w14:textId="77777777" w:rsidR="00230DD5" w:rsidRPr="0091197E" w:rsidRDefault="00230DD5" w:rsidP="00230DD5">
      <w:pPr>
        <w:pStyle w:val="ListParagraph"/>
        <w:numPr>
          <w:ilvl w:val="0"/>
          <w:numId w:val="13"/>
        </w:numPr>
        <w:ind w:left="1134"/>
        <w:contextualSpacing w:val="0"/>
        <w:jc w:val="both"/>
        <w:rPr>
          <w:rFonts w:ascii="Arial" w:hAnsi="Arial"/>
          <w:b/>
          <w:bCs/>
          <w:sz w:val="22"/>
          <w:szCs w:val="22"/>
        </w:rPr>
      </w:pPr>
      <w:r w:rsidRPr="0091197E">
        <w:rPr>
          <w:rFonts w:ascii="Arial" w:hAnsi="Arial"/>
          <w:bCs/>
          <w:sz w:val="22"/>
          <w:szCs w:val="22"/>
        </w:rPr>
        <w:t>Internal audits of the management system on a regular basis – any changes discussed with JR Consultants as they occur.</w:t>
      </w:r>
    </w:p>
    <w:p w14:paraId="7D5732F5" w14:textId="3459C8F1" w:rsidR="00230DD5" w:rsidRDefault="00230DD5" w:rsidP="00230DD5">
      <w:pPr>
        <w:pStyle w:val="ListParagraph"/>
        <w:numPr>
          <w:ilvl w:val="0"/>
          <w:numId w:val="13"/>
        </w:numPr>
        <w:ind w:left="1134"/>
        <w:contextualSpacing w:val="0"/>
        <w:jc w:val="both"/>
        <w:rPr>
          <w:rFonts w:ascii="Arial" w:hAnsi="Arial"/>
          <w:bCs/>
          <w:sz w:val="22"/>
          <w:szCs w:val="22"/>
        </w:rPr>
      </w:pPr>
      <w:r w:rsidRPr="0091197E">
        <w:rPr>
          <w:rFonts w:ascii="Arial" w:hAnsi="Arial"/>
          <w:bCs/>
          <w:sz w:val="22"/>
          <w:szCs w:val="22"/>
        </w:rPr>
        <w:t xml:space="preserve">Information from various information sources such as </w:t>
      </w:r>
      <w:r>
        <w:rPr>
          <w:rFonts w:ascii="Arial" w:hAnsi="Arial"/>
          <w:bCs/>
          <w:sz w:val="22"/>
          <w:szCs w:val="22"/>
        </w:rPr>
        <w:t>HSE, Environment Agency</w:t>
      </w:r>
    </w:p>
    <w:p w14:paraId="7D5732F6" w14:textId="77777777" w:rsidR="00230DD5" w:rsidRPr="0091197E" w:rsidRDefault="00230DD5" w:rsidP="00230DD5">
      <w:pPr>
        <w:pStyle w:val="ListParagraph"/>
        <w:numPr>
          <w:ilvl w:val="0"/>
          <w:numId w:val="13"/>
        </w:numPr>
        <w:ind w:left="1134"/>
        <w:contextualSpacing w:val="0"/>
        <w:jc w:val="both"/>
        <w:rPr>
          <w:rFonts w:ascii="Arial" w:hAnsi="Arial"/>
          <w:bCs/>
          <w:sz w:val="22"/>
          <w:szCs w:val="22"/>
        </w:rPr>
      </w:pPr>
      <w:r>
        <w:rPr>
          <w:rFonts w:ascii="Arial" w:hAnsi="Arial"/>
          <w:bCs/>
          <w:sz w:val="22"/>
          <w:szCs w:val="22"/>
        </w:rPr>
        <w:t>T</w:t>
      </w:r>
      <w:r w:rsidRPr="0091197E">
        <w:rPr>
          <w:rFonts w:ascii="Arial" w:hAnsi="Arial"/>
          <w:bCs/>
          <w:sz w:val="22"/>
          <w:szCs w:val="22"/>
        </w:rPr>
        <w:t>rade magazines.</w:t>
      </w:r>
    </w:p>
    <w:p w14:paraId="7D5732F7" w14:textId="77777777" w:rsidR="00230DD5" w:rsidRPr="0091197E" w:rsidRDefault="00230DD5" w:rsidP="00230DD5">
      <w:pPr>
        <w:pStyle w:val="ListParagraph"/>
        <w:ind w:left="1440"/>
        <w:jc w:val="both"/>
        <w:rPr>
          <w:rFonts w:ascii="Arial" w:hAnsi="Arial"/>
          <w:bCs/>
          <w:sz w:val="22"/>
          <w:szCs w:val="22"/>
        </w:rPr>
      </w:pPr>
    </w:p>
    <w:p w14:paraId="7D5732F8" w14:textId="77777777" w:rsidR="00230DD5" w:rsidRPr="0091197E" w:rsidRDefault="00230DD5" w:rsidP="00230DD5">
      <w:pPr>
        <w:pStyle w:val="Indent1"/>
        <w:spacing w:after="0"/>
        <w:ind w:left="0"/>
        <w:rPr>
          <w:sz w:val="22"/>
          <w:szCs w:val="22"/>
        </w:rPr>
      </w:pPr>
      <w:r w:rsidRPr="0091197E">
        <w:rPr>
          <w:sz w:val="22"/>
          <w:szCs w:val="22"/>
        </w:rPr>
        <w:t>Should there be any changes to legislation that are applicable to us, then our legal register will be updated as necessary. If required we shall also review the following;</w:t>
      </w:r>
    </w:p>
    <w:p w14:paraId="7D5732F9" w14:textId="77777777" w:rsidR="00230DD5" w:rsidRPr="0091197E" w:rsidRDefault="00230DD5" w:rsidP="00230DD5">
      <w:pPr>
        <w:pStyle w:val="Indent1"/>
        <w:spacing w:after="0"/>
        <w:ind w:left="709"/>
        <w:rPr>
          <w:sz w:val="22"/>
          <w:szCs w:val="22"/>
        </w:rPr>
      </w:pPr>
    </w:p>
    <w:p w14:paraId="7D5732FA" w14:textId="77777777" w:rsidR="00230DD5" w:rsidRDefault="00230DD5" w:rsidP="00230DD5">
      <w:pPr>
        <w:pStyle w:val="Indent1"/>
        <w:numPr>
          <w:ilvl w:val="0"/>
          <w:numId w:val="9"/>
        </w:numPr>
        <w:tabs>
          <w:tab w:val="clear" w:pos="2198"/>
          <w:tab w:val="num" w:pos="1134"/>
        </w:tabs>
        <w:spacing w:after="0"/>
        <w:ind w:left="1134" w:hanging="357"/>
        <w:rPr>
          <w:sz w:val="22"/>
          <w:szCs w:val="22"/>
        </w:rPr>
      </w:pPr>
      <w:r w:rsidRPr="0091197E">
        <w:rPr>
          <w:sz w:val="22"/>
          <w:szCs w:val="22"/>
        </w:rPr>
        <w:t>Environmental aspect assessments</w:t>
      </w:r>
    </w:p>
    <w:p w14:paraId="7D5732FB" w14:textId="77777777" w:rsidR="00230DD5" w:rsidRPr="0091197E" w:rsidRDefault="00230DD5" w:rsidP="00230DD5">
      <w:pPr>
        <w:pStyle w:val="Indent1"/>
        <w:numPr>
          <w:ilvl w:val="0"/>
          <w:numId w:val="9"/>
        </w:numPr>
        <w:tabs>
          <w:tab w:val="clear" w:pos="2198"/>
          <w:tab w:val="num" w:pos="1134"/>
        </w:tabs>
        <w:spacing w:after="0"/>
        <w:ind w:left="1134" w:hanging="357"/>
        <w:rPr>
          <w:sz w:val="22"/>
          <w:szCs w:val="22"/>
        </w:rPr>
      </w:pPr>
      <w:r>
        <w:rPr>
          <w:sz w:val="22"/>
          <w:szCs w:val="22"/>
        </w:rPr>
        <w:t>Risk assessments</w:t>
      </w:r>
    </w:p>
    <w:p w14:paraId="7D5732FC" w14:textId="77777777" w:rsidR="00230DD5" w:rsidRPr="0091197E" w:rsidRDefault="00230DD5" w:rsidP="00230DD5">
      <w:pPr>
        <w:pStyle w:val="Indent1"/>
        <w:numPr>
          <w:ilvl w:val="0"/>
          <w:numId w:val="9"/>
        </w:numPr>
        <w:tabs>
          <w:tab w:val="clear" w:pos="2198"/>
          <w:tab w:val="num" w:pos="1134"/>
        </w:tabs>
        <w:spacing w:after="0"/>
        <w:ind w:left="1134" w:hanging="357"/>
        <w:rPr>
          <w:sz w:val="22"/>
          <w:szCs w:val="22"/>
        </w:rPr>
      </w:pPr>
      <w:r w:rsidRPr="0091197E">
        <w:rPr>
          <w:sz w:val="22"/>
          <w:szCs w:val="22"/>
        </w:rPr>
        <w:t>Company policies and procedures</w:t>
      </w:r>
    </w:p>
    <w:p w14:paraId="7D5732FD" w14:textId="77777777" w:rsidR="00230DD5" w:rsidRPr="0091197E" w:rsidRDefault="00230DD5" w:rsidP="00230DD5">
      <w:pPr>
        <w:pStyle w:val="Indent1"/>
        <w:spacing w:after="0"/>
        <w:ind w:left="1134"/>
        <w:rPr>
          <w:sz w:val="22"/>
          <w:szCs w:val="22"/>
        </w:rPr>
      </w:pPr>
    </w:p>
    <w:p w14:paraId="7D5732FE" w14:textId="77777777" w:rsidR="00230DD5" w:rsidRPr="0091197E" w:rsidRDefault="00230DD5" w:rsidP="00230DD5">
      <w:pPr>
        <w:pStyle w:val="Indent1"/>
        <w:ind w:left="0"/>
        <w:rPr>
          <w:sz w:val="22"/>
          <w:szCs w:val="22"/>
        </w:rPr>
      </w:pPr>
      <w:r w:rsidRPr="0091197E">
        <w:rPr>
          <w:sz w:val="22"/>
          <w:szCs w:val="22"/>
        </w:rPr>
        <w:t>If necessary, any new controls or changes identified shall be implemented to ensure current appropriateness and fulfilment of changes; and if required these changes will be communicated to our employees through the use of tool box talks or information, instruction and training.</w:t>
      </w:r>
    </w:p>
    <w:p w14:paraId="7D5732FF" w14:textId="77777777" w:rsidR="00230DD5" w:rsidRPr="0091197E" w:rsidRDefault="00230DD5" w:rsidP="00230DD5">
      <w:pPr>
        <w:pStyle w:val="ListParagraph"/>
        <w:ind w:left="709"/>
        <w:jc w:val="both"/>
        <w:rPr>
          <w:rFonts w:ascii="Arial" w:hAnsi="Arial"/>
          <w:bCs/>
          <w:sz w:val="22"/>
          <w:szCs w:val="22"/>
        </w:rPr>
      </w:pPr>
    </w:p>
    <w:p w14:paraId="7D573300" w14:textId="77777777" w:rsidR="00230DD5" w:rsidRPr="0091197E" w:rsidRDefault="00230DD5" w:rsidP="00230DD5">
      <w:pPr>
        <w:ind w:left="720"/>
        <w:jc w:val="both"/>
        <w:rPr>
          <w:rFonts w:ascii="Arial" w:hAnsi="Arial"/>
          <w:b/>
          <w:bCs/>
          <w:sz w:val="22"/>
          <w:szCs w:val="22"/>
        </w:rPr>
      </w:pPr>
    </w:p>
    <w:p w14:paraId="7D573301" w14:textId="77777777" w:rsidR="00230DD5" w:rsidRPr="0091197E" w:rsidRDefault="00230DD5" w:rsidP="00230DD5">
      <w:pPr>
        <w:jc w:val="both"/>
        <w:rPr>
          <w:rFonts w:ascii="Arial" w:hAnsi="Arial"/>
          <w:b/>
          <w:bCs/>
          <w:sz w:val="22"/>
          <w:szCs w:val="22"/>
        </w:rPr>
      </w:pPr>
      <w:r w:rsidRPr="0091197E">
        <w:rPr>
          <w:rFonts w:ascii="Arial" w:hAnsi="Arial"/>
          <w:b/>
          <w:bCs/>
          <w:sz w:val="22"/>
          <w:szCs w:val="22"/>
        </w:rPr>
        <w:t>Evaluation of our legal compliance</w:t>
      </w:r>
    </w:p>
    <w:p w14:paraId="7D573302" w14:textId="77777777" w:rsidR="00230DD5" w:rsidRPr="0091197E" w:rsidRDefault="00230DD5" w:rsidP="00230DD5">
      <w:pPr>
        <w:jc w:val="both"/>
        <w:rPr>
          <w:rFonts w:ascii="Arial" w:hAnsi="Arial"/>
          <w:b/>
          <w:bCs/>
          <w:sz w:val="22"/>
          <w:szCs w:val="22"/>
        </w:rPr>
      </w:pPr>
    </w:p>
    <w:p w14:paraId="7D573303" w14:textId="77777777" w:rsidR="00230DD5" w:rsidRPr="0091197E" w:rsidRDefault="00230DD5" w:rsidP="00230DD5">
      <w:pPr>
        <w:tabs>
          <w:tab w:val="left" w:pos="5850"/>
        </w:tabs>
        <w:jc w:val="both"/>
        <w:rPr>
          <w:rFonts w:ascii="Arial" w:hAnsi="Arial" w:cs="Arial"/>
          <w:sz w:val="22"/>
          <w:szCs w:val="22"/>
        </w:rPr>
      </w:pPr>
      <w:r w:rsidRPr="0091197E">
        <w:rPr>
          <w:rFonts w:ascii="Arial" w:hAnsi="Arial" w:cs="Arial"/>
          <w:sz w:val="22"/>
          <w:szCs w:val="22"/>
        </w:rPr>
        <w:t>The evaluation of our legal compliance will be done so on an annual basis through the following methods;</w:t>
      </w:r>
    </w:p>
    <w:p w14:paraId="7D573304" w14:textId="77777777" w:rsidR="00230DD5" w:rsidRPr="0091197E" w:rsidRDefault="00230DD5" w:rsidP="00230DD5">
      <w:pPr>
        <w:tabs>
          <w:tab w:val="left" w:pos="5850"/>
        </w:tabs>
        <w:jc w:val="both"/>
        <w:rPr>
          <w:rFonts w:ascii="Arial" w:hAnsi="Arial" w:cs="Arial"/>
          <w:sz w:val="22"/>
          <w:szCs w:val="22"/>
        </w:rPr>
      </w:pPr>
    </w:p>
    <w:p w14:paraId="7D573305" w14:textId="77777777" w:rsidR="00230DD5" w:rsidRPr="0091197E" w:rsidRDefault="00230DD5" w:rsidP="00230DD5">
      <w:pPr>
        <w:pStyle w:val="ListParagraph"/>
        <w:numPr>
          <w:ilvl w:val="0"/>
          <w:numId w:val="14"/>
        </w:numPr>
        <w:tabs>
          <w:tab w:val="left" w:pos="1134"/>
        </w:tabs>
        <w:ind w:left="1134"/>
        <w:contextualSpacing w:val="0"/>
        <w:jc w:val="both"/>
        <w:rPr>
          <w:rFonts w:ascii="Arial" w:hAnsi="Arial" w:cs="Arial"/>
          <w:sz w:val="22"/>
          <w:szCs w:val="22"/>
        </w:rPr>
      </w:pPr>
      <w:r w:rsidRPr="0091197E">
        <w:rPr>
          <w:rFonts w:ascii="Arial" w:hAnsi="Arial" w:cs="Arial"/>
          <w:sz w:val="22"/>
          <w:szCs w:val="22"/>
        </w:rPr>
        <w:t>Legal audit completed of the management system by JR Consultants at least once annually.</w:t>
      </w:r>
    </w:p>
    <w:p w14:paraId="7D573306" w14:textId="77777777" w:rsidR="00230DD5" w:rsidRPr="0091197E" w:rsidRDefault="00230DD5" w:rsidP="00230DD5">
      <w:pPr>
        <w:pStyle w:val="ListParagraph"/>
        <w:numPr>
          <w:ilvl w:val="0"/>
          <w:numId w:val="14"/>
        </w:numPr>
        <w:tabs>
          <w:tab w:val="left" w:pos="1134"/>
        </w:tabs>
        <w:ind w:left="1134"/>
        <w:contextualSpacing w:val="0"/>
        <w:jc w:val="both"/>
        <w:rPr>
          <w:rFonts w:ascii="Arial" w:hAnsi="Arial" w:cs="Arial"/>
          <w:sz w:val="22"/>
          <w:szCs w:val="22"/>
        </w:rPr>
      </w:pPr>
      <w:r w:rsidRPr="0091197E">
        <w:rPr>
          <w:rFonts w:ascii="Arial" w:hAnsi="Arial" w:cs="Arial"/>
          <w:sz w:val="22"/>
          <w:szCs w:val="22"/>
        </w:rPr>
        <w:t>Site</w:t>
      </w:r>
      <w:r>
        <w:rPr>
          <w:rFonts w:ascii="Arial" w:hAnsi="Arial" w:cs="Arial"/>
          <w:sz w:val="22"/>
          <w:szCs w:val="22"/>
        </w:rPr>
        <w:t xml:space="preserve"> inspections – reviewed during this audit.</w:t>
      </w:r>
    </w:p>
    <w:p w14:paraId="7D573307" w14:textId="77777777" w:rsidR="00230DD5" w:rsidRPr="00304A9B" w:rsidRDefault="00230DD5" w:rsidP="00230DD5">
      <w:pPr>
        <w:pStyle w:val="ListParagraph"/>
        <w:numPr>
          <w:ilvl w:val="0"/>
          <w:numId w:val="14"/>
        </w:numPr>
        <w:tabs>
          <w:tab w:val="left" w:pos="1134"/>
        </w:tabs>
        <w:ind w:left="1134"/>
        <w:contextualSpacing w:val="0"/>
        <w:jc w:val="both"/>
        <w:rPr>
          <w:rFonts w:ascii="Arial" w:hAnsi="Arial" w:cs="Arial"/>
        </w:rPr>
      </w:pPr>
      <w:r w:rsidRPr="0091197E">
        <w:rPr>
          <w:rFonts w:ascii="Arial" w:hAnsi="Arial" w:cs="Arial"/>
          <w:sz w:val="22"/>
          <w:szCs w:val="22"/>
        </w:rPr>
        <w:t>Annual management review meeting – where company legal compliance is discussed and a formal statement issued by the Director</w:t>
      </w:r>
      <w:r>
        <w:rPr>
          <w:rFonts w:ascii="Arial" w:hAnsi="Arial" w:cs="Arial"/>
          <w:sz w:val="22"/>
          <w:szCs w:val="22"/>
        </w:rPr>
        <w:t>s</w:t>
      </w:r>
      <w:r w:rsidRPr="0091197E">
        <w:rPr>
          <w:rFonts w:ascii="Arial" w:hAnsi="Arial" w:cs="Arial"/>
          <w:sz w:val="22"/>
          <w:szCs w:val="22"/>
        </w:rPr>
        <w:t xml:space="preserve"> to confirm (recorded at the management meeting</w:t>
      </w:r>
      <w:r>
        <w:rPr>
          <w:rFonts w:ascii="Arial" w:hAnsi="Arial" w:cs="Arial"/>
        </w:rPr>
        <w:t>)</w:t>
      </w:r>
    </w:p>
    <w:p w14:paraId="7D573308" w14:textId="77777777" w:rsidR="00230DD5" w:rsidRPr="0091197E" w:rsidRDefault="00230DD5" w:rsidP="00230DD5"/>
    <w:p w14:paraId="7D573309" w14:textId="77777777" w:rsidR="00230DD5" w:rsidRPr="006C4E86" w:rsidRDefault="00230DD5" w:rsidP="007C0155">
      <w:pPr>
        <w:pStyle w:val="Num2-11"/>
        <w:numPr>
          <w:ilvl w:val="0"/>
          <w:numId w:val="0"/>
        </w:numPr>
        <w:rPr>
          <w:b/>
          <w:sz w:val="22"/>
        </w:rPr>
      </w:pPr>
      <w:bookmarkStart w:id="0" w:name="_GoBack"/>
      <w:bookmarkEnd w:id="0"/>
    </w:p>
    <w:sectPr w:rsidR="00230DD5" w:rsidRPr="006C4E86" w:rsidSect="00CD7C05">
      <w:headerReference w:type="default" r:id="rId7"/>
      <w:footerReference w:type="default" r:id="rId8"/>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7330C" w14:textId="77777777" w:rsidR="00C13918" w:rsidRDefault="00C13918">
      <w:r>
        <w:separator/>
      </w:r>
    </w:p>
  </w:endnote>
  <w:endnote w:type="continuationSeparator" w:id="0">
    <w:p w14:paraId="7D57330D" w14:textId="77777777" w:rsidR="00C13918" w:rsidRDefault="00C1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3313" w14:textId="7BCA97A3" w:rsidR="00C13918" w:rsidRPr="00001320" w:rsidRDefault="00001320" w:rsidP="00001320">
    <w:pPr>
      <w:pStyle w:val="Footer"/>
      <w:rPr>
        <w:i/>
      </w:rPr>
    </w:pPr>
    <w:r>
      <w:rPr>
        <w:i/>
      </w:rPr>
      <w:t xml:space="preserve">Issue </w:t>
    </w:r>
    <w:r w:rsidR="003E22D4">
      <w:rPr>
        <w:i/>
      </w:rPr>
      <w:t>2</w:t>
    </w:r>
    <w:r>
      <w:rPr>
        <w:i/>
      </w:rPr>
      <w:t xml:space="preserve"> – Printed copies of this document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7330A" w14:textId="77777777" w:rsidR="00C13918" w:rsidRDefault="00C13918">
      <w:r>
        <w:separator/>
      </w:r>
    </w:p>
  </w:footnote>
  <w:footnote w:type="continuationSeparator" w:id="0">
    <w:p w14:paraId="7D57330B" w14:textId="77777777" w:rsidR="00C13918" w:rsidRDefault="00C1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1E0" w:firstRow="1" w:lastRow="1" w:firstColumn="1" w:lastColumn="1" w:noHBand="0" w:noVBand="0"/>
    </w:tblPr>
    <w:tblGrid>
      <w:gridCol w:w="6204"/>
      <w:gridCol w:w="3969"/>
    </w:tblGrid>
    <w:tr w:rsidR="00C13918" w:rsidRPr="00AD7917" w14:paraId="7D573311" w14:textId="77777777" w:rsidTr="009D79DD">
      <w:tc>
        <w:tcPr>
          <w:tcW w:w="6204" w:type="dxa"/>
          <w:shd w:val="clear" w:color="auto" w:fill="auto"/>
          <w:vAlign w:val="bottom"/>
        </w:tcPr>
        <w:p w14:paraId="7D57330E" w14:textId="26EFA3F7" w:rsidR="00C13918" w:rsidRPr="00AD7917" w:rsidRDefault="00C13918" w:rsidP="006C7247">
          <w:pPr>
            <w:rPr>
              <w:rFonts w:ascii="Verdana" w:hAnsi="Verdana" w:cs="Arial"/>
              <w:b/>
              <w:sz w:val="28"/>
              <w:szCs w:val="28"/>
            </w:rPr>
          </w:pPr>
          <w:r>
            <w:rPr>
              <w:rFonts w:ascii="Verdana" w:hAnsi="Verdana" w:cs="Arial"/>
              <w:b/>
              <w:sz w:val="28"/>
              <w:szCs w:val="28"/>
            </w:rPr>
            <w:t>O</w:t>
          </w:r>
          <w:r w:rsidR="001F2689">
            <w:rPr>
              <w:rFonts w:ascii="Verdana" w:hAnsi="Verdana" w:cs="Arial"/>
              <w:b/>
              <w:sz w:val="28"/>
              <w:szCs w:val="28"/>
            </w:rPr>
            <w:t>P 00</w:t>
          </w:r>
          <w:r w:rsidR="00A6156B">
            <w:rPr>
              <w:rFonts w:ascii="Verdana" w:hAnsi="Verdana" w:cs="Arial"/>
              <w:b/>
              <w:sz w:val="28"/>
              <w:szCs w:val="28"/>
            </w:rPr>
            <w:t>3</w:t>
          </w:r>
          <w:r>
            <w:rPr>
              <w:rFonts w:ascii="Verdana" w:hAnsi="Verdana" w:cs="Arial"/>
              <w:b/>
              <w:sz w:val="28"/>
              <w:szCs w:val="28"/>
            </w:rPr>
            <w:t xml:space="preserve"> </w:t>
          </w:r>
          <w:r w:rsidR="00323825">
            <w:rPr>
              <w:rFonts w:ascii="Verdana" w:hAnsi="Verdana" w:cs="Arial"/>
              <w:b/>
              <w:sz w:val="28"/>
              <w:szCs w:val="28"/>
            </w:rPr>
            <w:t>–</w:t>
          </w:r>
          <w:r>
            <w:rPr>
              <w:rFonts w:ascii="Verdana" w:hAnsi="Verdana" w:cs="Arial"/>
              <w:b/>
              <w:sz w:val="28"/>
              <w:szCs w:val="28"/>
            </w:rPr>
            <w:t xml:space="preserve"> </w:t>
          </w:r>
          <w:r w:rsidR="00A6156B">
            <w:rPr>
              <w:rFonts w:ascii="Verdana" w:hAnsi="Verdana" w:cs="Arial"/>
              <w:b/>
              <w:sz w:val="28"/>
              <w:szCs w:val="28"/>
            </w:rPr>
            <w:t>Compliance Obligations</w:t>
          </w:r>
        </w:p>
        <w:p w14:paraId="7D57330F" w14:textId="77777777" w:rsidR="00C13918" w:rsidRDefault="00C13918"/>
      </w:tc>
      <w:tc>
        <w:tcPr>
          <w:tcW w:w="3969" w:type="dxa"/>
          <w:shd w:val="clear" w:color="auto" w:fill="auto"/>
        </w:tcPr>
        <w:p w14:paraId="7D573310" w14:textId="77777777" w:rsidR="00C13918" w:rsidRDefault="009D5CA1" w:rsidP="009D79DD">
          <w:pPr>
            <w:pStyle w:val="Header"/>
            <w:jc w:val="right"/>
          </w:pPr>
          <w:r>
            <w:rPr>
              <w:noProof/>
              <w:sz w:val="28"/>
              <w:szCs w:val="28"/>
              <w:lang w:eastAsia="en-GB"/>
            </w:rPr>
            <w:drawing>
              <wp:inline distT="0" distB="0" distL="0" distR="0" wp14:anchorId="7D573314" wp14:editId="7D573315">
                <wp:extent cx="1076325" cy="666750"/>
                <wp:effectExtent l="19050" t="0" r="9525" b="0"/>
                <wp:docPr id="1" name="Picture 1" descr="a1-gr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group-logo"/>
                        <pic:cNvPicPr>
                          <a:picLocks noChangeAspect="1" noChangeArrowheads="1"/>
                        </pic:cNvPicPr>
                      </pic:nvPicPr>
                      <pic:blipFill>
                        <a:blip r:embed="rId1"/>
                        <a:srcRect/>
                        <a:stretch>
                          <a:fillRect/>
                        </a:stretch>
                      </pic:blipFill>
                      <pic:spPr bwMode="auto">
                        <a:xfrm>
                          <a:off x="0" y="0"/>
                          <a:ext cx="1076325" cy="666750"/>
                        </a:xfrm>
                        <a:prstGeom prst="rect">
                          <a:avLst/>
                        </a:prstGeom>
                        <a:noFill/>
                        <a:ln w="9525">
                          <a:noFill/>
                          <a:miter lim="800000"/>
                          <a:headEnd/>
                          <a:tailEnd/>
                        </a:ln>
                      </pic:spPr>
                    </pic:pic>
                  </a:graphicData>
                </a:graphic>
              </wp:inline>
            </w:drawing>
          </w:r>
        </w:p>
      </w:tc>
    </w:tr>
  </w:tbl>
  <w:p w14:paraId="7D573312" w14:textId="77777777" w:rsidR="00C13918" w:rsidRDefault="00C1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9D4"/>
    <w:multiLevelType w:val="hybridMultilevel"/>
    <w:tmpl w:val="BAC25E10"/>
    <w:lvl w:ilvl="0" w:tplc="FFFFFFFF">
      <w:start w:val="1"/>
      <w:numFmt w:val="bullet"/>
      <w:pStyle w:val="ListBullet2"/>
      <w:lvlText w:val=""/>
      <w:lvlJc w:val="left"/>
      <w:pPr>
        <w:tabs>
          <w:tab w:val="num" w:pos="4320"/>
        </w:tabs>
        <w:ind w:left="4320" w:hanging="360"/>
      </w:pPr>
      <w:rPr>
        <w:rFonts w:ascii="Wingdings" w:hAnsi="Wingdings" w:hint="default"/>
      </w:rPr>
    </w:lvl>
    <w:lvl w:ilvl="1" w:tplc="FFFFFFFF" w:tentative="1">
      <w:start w:val="1"/>
      <w:numFmt w:val="bullet"/>
      <w:lvlText w:val="o"/>
      <w:lvlJc w:val="left"/>
      <w:pPr>
        <w:tabs>
          <w:tab w:val="num" w:pos="5040"/>
        </w:tabs>
        <w:ind w:left="5040" w:hanging="360"/>
      </w:pPr>
      <w:rPr>
        <w:rFonts w:ascii="Courier New" w:hAnsi="Courier New" w:hint="default"/>
      </w:rPr>
    </w:lvl>
    <w:lvl w:ilvl="2" w:tplc="FFFFFFFF" w:tentative="1">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063C5F5E"/>
    <w:multiLevelType w:val="hybridMultilevel"/>
    <w:tmpl w:val="A9387CFE"/>
    <w:lvl w:ilvl="0" w:tplc="FFFFFFFF">
      <w:start w:val="1"/>
      <w:numFmt w:val="bullet"/>
      <w:pStyle w:val="BulletLevel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B746961"/>
    <w:multiLevelType w:val="hybridMultilevel"/>
    <w:tmpl w:val="129AD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3A04F5"/>
    <w:multiLevelType w:val="hybridMultilevel"/>
    <w:tmpl w:val="CB9EE36C"/>
    <w:lvl w:ilvl="0" w:tplc="3738C4E6">
      <w:start w:val="1"/>
      <w:numFmt w:val="bullet"/>
      <w:pStyle w:val="List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C1669"/>
    <w:multiLevelType w:val="hybridMultilevel"/>
    <w:tmpl w:val="D2F8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C2941"/>
    <w:multiLevelType w:val="hybridMultilevel"/>
    <w:tmpl w:val="C338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C1124"/>
    <w:multiLevelType w:val="hybridMultilevel"/>
    <w:tmpl w:val="7226929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pStyle w:val="Num2-11"/>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382C37"/>
    <w:multiLevelType w:val="hybridMultilevel"/>
    <w:tmpl w:val="F064AF80"/>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E0FF8"/>
    <w:multiLevelType w:val="hybridMultilevel"/>
    <w:tmpl w:val="AA981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F24842"/>
    <w:multiLevelType w:val="hybridMultilevel"/>
    <w:tmpl w:val="B68C9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8247B7"/>
    <w:multiLevelType w:val="hybridMultilevel"/>
    <w:tmpl w:val="D19E37BA"/>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6AED5569"/>
    <w:multiLevelType w:val="hybridMultilevel"/>
    <w:tmpl w:val="AF804C2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12040E"/>
    <w:multiLevelType w:val="hybridMultilevel"/>
    <w:tmpl w:val="7E0E86EA"/>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295DA3"/>
    <w:multiLevelType w:val="hybridMultilevel"/>
    <w:tmpl w:val="16F63E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12"/>
  </w:num>
  <w:num w:numId="6">
    <w:abstractNumId w:val="4"/>
  </w:num>
  <w:num w:numId="7">
    <w:abstractNumId w:val="10"/>
  </w:num>
  <w:num w:numId="8">
    <w:abstractNumId w:val="11"/>
  </w:num>
  <w:num w:numId="9">
    <w:abstractNumId w:val="7"/>
  </w:num>
  <w:num w:numId="10">
    <w:abstractNumId w:val="5"/>
  </w:num>
  <w:num w:numId="11">
    <w:abstractNumId w:val="2"/>
  </w:num>
  <w:num w:numId="12">
    <w:abstractNumId w:val="9"/>
  </w:num>
  <w:num w:numId="13">
    <w:abstractNumId w:val="8"/>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BC5"/>
    <w:rsid w:val="00001320"/>
    <w:rsid w:val="00026FA9"/>
    <w:rsid w:val="00035F71"/>
    <w:rsid w:val="00044DF1"/>
    <w:rsid w:val="00056F74"/>
    <w:rsid w:val="00063632"/>
    <w:rsid w:val="00075350"/>
    <w:rsid w:val="000D2754"/>
    <w:rsid w:val="000F52F6"/>
    <w:rsid w:val="00110E55"/>
    <w:rsid w:val="00127F04"/>
    <w:rsid w:val="00131434"/>
    <w:rsid w:val="00146B61"/>
    <w:rsid w:val="00147119"/>
    <w:rsid w:val="00150361"/>
    <w:rsid w:val="0015118E"/>
    <w:rsid w:val="00161DB6"/>
    <w:rsid w:val="00170E70"/>
    <w:rsid w:val="001B6E97"/>
    <w:rsid w:val="001D5448"/>
    <w:rsid w:val="001E4BE0"/>
    <w:rsid w:val="001F2689"/>
    <w:rsid w:val="00230DD5"/>
    <w:rsid w:val="00270EAD"/>
    <w:rsid w:val="002840B2"/>
    <w:rsid w:val="00294412"/>
    <w:rsid w:val="00296A11"/>
    <w:rsid w:val="002A26EA"/>
    <w:rsid w:val="002E0B34"/>
    <w:rsid w:val="002F055B"/>
    <w:rsid w:val="00310E58"/>
    <w:rsid w:val="003143CE"/>
    <w:rsid w:val="00321489"/>
    <w:rsid w:val="00321977"/>
    <w:rsid w:val="00323825"/>
    <w:rsid w:val="003A58AC"/>
    <w:rsid w:val="003C6827"/>
    <w:rsid w:val="003E22D4"/>
    <w:rsid w:val="0042014E"/>
    <w:rsid w:val="00430C02"/>
    <w:rsid w:val="004424F8"/>
    <w:rsid w:val="00444B06"/>
    <w:rsid w:val="00471A8E"/>
    <w:rsid w:val="00475A1E"/>
    <w:rsid w:val="004822B6"/>
    <w:rsid w:val="004939CF"/>
    <w:rsid w:val="004A051F"/>
    <w:rsid w:val="004D0D06"/>
    <w:rsid w:val="004E0A20"/>
    <w:rsid w:val="00505D68"/>
    <w:rsid w:val="00562D6A"/>
    <w:rsid w:val="005650C4"/>
    <w:rsid w:val="005816EB"/>
    <w:rsid w:val="005863B7"/>
    <w:rsid w:val="00590052"/>
    <w:rsid w:val="005D2B28"/>
    <w:rsid w:val="005E5A44"/>
    <w:rsid w:val="006112F0"/>
    <w:rsid w:val="00627921"/>
    <w:rsid w:val="00650F50"/>
    <w:rsid w:val="00657E33"/>
    <w:rsid w:val="00670611"/>
    <w:rsid w:val="006858AB"/>
    <w:rsid w:val="006943F7"/>
    <w:rsid w:val="006B5002"/>
    <w:rsid w:val="006B5F7A"/>
    <w:rsid w:val="006B784F"/>
    <w:rsid w:val="006C4E86"/>
    <w:rsid w:val="006C7247"/>
    <w:rsid w:val="007202F9"/>
    <w:rsid w:val="00724119"/>
    <w:rsid w:val="0072693F"/>
    <w:rsid w:val="00760D68"/>
    <w:rsid w:val="00780237"/>
    <w:rsid w:val="007908EF"/>
    <w:rsid w:val="007A6FDE"/>
    <w:rsid w:val="007C0155"/>
    <w:rsid w:val="007D4D1B"/>
    <w:rsid w:val="007E0B50"/>
    <w:rsid w:val="00834706"/>
    <w:rsid w:val="008471B7"/>
    <w:rsid w:val="00854FEB"/>
    <w:rsid w:val="0086483B"/>
    <w:rsid w:val="00874DB6"/>
    <w:rsid w:val="008A57B5"/>
    <w:rsid w:val="008C366F"/>
    <w:rsid w:val="008D3288"/>
    <w:rsid w:val="008E0978"/>
    <w:rsid w:val="008E606C"/>
    <w:rsid w:val="009072E8"/>
    <w:rsid w:val="00917378"/>
    <w:rsid w:val="00946583"/>
    <w:rsid w:val="00956A80"/>
    <w:rsid w:val="00967A90"/>
    <w:rsid w:val="00971A5A"/>
    <w:rsid w:val="00974E2B"/>
    <w:rsid w:val="00980F8C"/>
    <w:rsid w:val="009A2928"/>
    <w:rsid w:val="009B0376"/>
    <w:rsid w:val="009B2E92"/>
    <w:rsid w:val="009C019D"/>
    <w:rsid w:val="009D5CA1"/>
    <w:rsid w:val="009D79DD"/>
    <w:rsid w:val="009E13FD"/>
    <w:rsid w:val="00A6144A"/>
    <w:rsid w:val="00A6156B"/>
    <w:rsid w:val="00A61F31"/>
    <w:rsid w:val="00AB52D9"/>
    <w:rsid w:val="00AB597F"/>
    <w:rsid w:val="00AD567F"/>
    <w:rsid w:val="00AD7917"/>
    <w:rsid w:val="00AF32A0"/>
    <w:rsid w:val="00B23C7E"/>
    <w:rsid w:val="00B47F55"/>
    <w:rsid w:val="00B666E6"/>
    <w:rsid w:val="00B754CA"/>
    <w:rsid w:val="00BC301F"/>
    <w:rsid w:val="00C13918"/>
    <w:rsid w:val="00C20154"/>
    <w:rsid w:val="00C20521"/>
    <w:rsid w:val="00C80961"/>
    <w:rsid w:val="00C8350B"/>
    <w:rsid w:val="00C87189"/>
    <w:rsid w:val="00CA2432"/>
    <w:rsid w:val="00CA3933"/>
    <w:rsid w:val="00CB0642"/>
    <w:rsid w:val="00CD7599"/>
    <w:rsid w:val="00CD7C05"/>
    <w:rsid w:val="00D01F05"/>
    <w:rsid w:val="00D02DBF"/>
    <w:rsid w:val="00D034E7"/>
    <w:rsid w:val="00D31690"/>
    <w:rsid w:val="00D31B39"/>
    <w:rsid w:val="00D36B7D"/>
    <w:rsid w:val="00D544D8"/>
    <w:rsid w:val="00D57427"/>
    <w:rsid w:val="00D7536D"/>
    <w:rsid w:val="00D803F9"/>
    <w:rsid w:val="00D94BD4"/>
    <w:rsid w:val="00DA0628"/>
    <w:rsid w:val="00DA0E03"/>
    <w:rsid w:val="00DE1458"/>
    <w:rsid w:val="00E041B6"/>
    <w:rsid w:val="00E13F72"/>
    <w:rsid w:val="00E275C3"/>
    <w:rsid w:val="00E37F0F"/>
    <w:rsid w:val="00E92B04"/>
    <w:rsid w:val="00EA0A6B"/>
    <w:rsid w:val="00EC29AB"/>
    <w:rsid w:val="00EC2E0D"/>
    <w:rsid w:val="00ED278C"/>
    <w:rsid w:val="00EE432C"/>
    <w:rsid w:val="00EE5BE8"/>
    <w:rsid w:val="00EF5A96"/>
    <w:rsid w:val="00F03E8F"/>
    <w:rsid w:val="00F05D59"/>
    <w:rsid w:val="00F63930"/>
    <w:rsid w:val="00F65813"/>
    <w:rsid w:val="00F70642"/>
    <w:rsid w:val="00F727D0"/>
    <w:rsid w:val="00F82D21"/>
    <w:rsid w:val="00F85B18"/>
    <w:rsid w:val="00FB1D81"/>
    <w:rsid w:val="00FE3BC5"/>
    <w:rsid w:val="00FF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D5732C8"/>
  <w15:docId w15:val="{A676A03B-8F4F-48F2-A133-96730DF4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BC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2-11">
    <w:name w:val="Num2-1.1"/>
    <w:basedOn w:val="Normal"/>
    <w:rsid w:val="00FE3BC5"/>
    <w:pPr>
      <w:keepNext/>
      <w:numPr>
        <w:ilvl w:val="1"/>
        <w:numId w:val="1"/>
      </w:numPr>
      <w:spacing w:after="120"/>
      <w:jc w:val="both"/>
    </w:pPr>
    <w:rPr>
      <w:rFonts w:ascii="Arial" w:hAnsi="Arial" w:cs="Arial"/>
    </w:rPr>
  </w:style>
  <w:style w:type="paragraph" w:customStyle="1" w:styleId="Indent1">
    <w:name w:val="Indent1"/>
    <w:basedOn w:val="Normal"/>
    <w:rsid w:val="00FE3BC5"/>
    <w:pPr>
      <w:spacing w:after="180"/>
      <w:ind w:left="720"/>
      <w:jc w:val="both"/>
    </w:pPr>
    <w:rPr>
      <w:rFonts w:ascii="Arial" w:hAnsi="Arial" w:cs="Arial"/>
    </w:rPr>
  </w:style>
  <w:style w:type="paragraph" w:styleId="Header">
    <w:name w:val="header"/>
    <w:basedOn w:val="Normal"/>
    <w:rsid w:val="007908EF"/>
    <w:pPr>
      <w:tabs>
        <w:tab w:val="center" w:pos="4320"/>
        <w:tab w:val="right" w:pos="8640"/>
      </w:tabs>
    </w:pPr>
  </w:style>
  <w:style w:type="paragraph" w:styleId="Footer">
    <w:name w:val="footer"/>
    <w:basedOn w:val="Normal"/>
    <w:link w:val="FooterChar"/>
    <w:rsid w:val="007908EF"/>
    <w:pPr>
      <w:tabs>
        <w:tab w:val="center" w:pos="4320"/>
        <w:tab w:val="right" w:pos="8640"/>
      </w:tabs>
    </w:pPr>
  </w:style>
  <w:style w:type="paragraph" w:customStyle="1" w:styleId="Indent2">
    <w:name w:val="Indent2"/>
    <w:basedOn w:val="Indent1"/>
    <w:rsid w:val="007908EF"/>
    <w:pPr>
      <w:ind w:left="1440"/>
    </w:pPr>
  </w:style>
  <w:style w:type="character" w:styleId="PageNumber">
    <w:name w:val="page number"/>
    <w:basedOn w:val="DefaultParagraphFont"/>
    <w:rsid w:val="00147119"/>
  </w:style>
  <w:style w:type="table" w:styleId="TableGrid">
    <w:name w:val="Table Grid"/>
    <w:basedOn w:val="TableNormal"/>
    <w:rsid w:val="00CD7C0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Bullet"/>
    <w:autoRedefine/>
    <w:rsid w:val="009072E8"/>
    <w:pPr>
      <w:numPr>
        <w:numId w:val="3"/>
      </w:numPr>
      <w:tabs>
        <w:tab w:val="num" w:pos="2127"/>
      </w:tabs>
      <w:spacing w:after="120"/>
      <w:ind w:left="2126" w:right="720" w:hanging="425"/>
      <w:jc w:val="both"/>
    </w:pPr>
    <w:rPr>
      <w:rFonts w:ascii="Arial" w:hAnsi="Arial" w:cs="Arial"/>
      <w:sz w:val="22"/>
      <w:szCs w:val="22"/>
    </w:rPr>
  </w:style>
  <w:style w:type="paragraph" w:styleId="ListBullet">
    <w:name w:val="List Bullet"/>
    <w:basedOn w:val="Normal"/>
    <w:autoRedefine/>
    <w:rsid w:val="009072E8"/>
    <w:pPr>
      <w:numPr>
        <w:numId w:val="2"/>
      </w:numPr>
    </w:pPr>
  </w:style>
  <w:style w:type="character" w:styleId="Hyperlink">
    <w:name w:val="Hyperlink"/>
    <w:rsid w:val="001E4BE0"/>
    <w:rPr>
      <w:color w:val="0000FF"/>
      <w:u w:val="single"/>
    </w:rPr>
  </w:style>
  <w:style w:type="character" w:customStyle="1" w:styleId="FooterChar">
    <w:name w:val="Footer Char"/>
    <w:link w:val="Footer"/>
    <w:rsid w:val="008D3288"/>
    <w:rPr>
      <w:lang w:eastAsia="en-US"/>
    </w:rPr>
  </w:style>
  <w:style w:type="paragraph" w:styleId="BalloonText">
    <w:name w:val="Balloon Text"/>
    <w:basedOn w:val="Normal"/>
    <w:link w:val="BalloonTextChar"/>
    <w:uiPriority w:val="99"/>
    <w:semiHidden/>
    <w:unhideWhenUsed/>
    <w:rsid w:val="00E041B6"/>
    <w:rPr>
      <w:rFonts w:ascii="Tahoma" w:hAnsi="Tahoma" w:cs="Tahoma"/>
      <w:sz w:val="16"/>
      <w:szCs w:val="16"/>
    </w:rPr>
  </w:style>
  <w:style w:type="character" w:customStyle="1" w:styleId="BalloonTextChar">
    <w:name w:val="Balloon Text Char"/>
    <w:basedOn w:val="DefaultParagraphFont"/>
    <w:link w:val="BalloonText"/>
    <w:uiPriority w:val="99"/>
    <w:semiHidden/>
    <w:rsid w:val="00E041B6"/>
    <w:rPr>
      <w:rFonts w:ascii="Tahoma" w:hAnsi="Tahoma" w:cs="Tahoma"/>
      <w:sz w:val="16"/>
      <w:szCs w:val="16"/>
      <w:lang w:eastAsia="en-US"/>
    </w:rPr>
  </w:style>
  <w:style w:type="paragraph" w:styleId="ListParagraph">
    <w:name w:val="List Paragraph"/>
    <w:basedOn w:val="Normal"/>
    <w:uiPriority w:val="99"/>
    <w:qFormat/>
    <w:rsid w:val="00E041B6"/>
    <w:pPr>
      <w:ind w:left="720"/>
      <w:contextualSpacing/>
    </w:pPr>
  </w:style>
  <w:style w:type="paragraph" w:styleId="BodyText">
    <w:name w:val="Body Text"/>
    <w:basedOn w:val="Normal"/>
    <w:link w:val="BodyTextChar"/>
    <w:uiPriority w:val="99"/>
    <w:semiHidden/>
    <w:unhideWhenUsed/>
    <w:rsid w:val="00760D68"/>
    <w:pPr>
      <w:spacing w:after="120"/>
    </w:pPr>
  </w:style>
  <w:style w:type="character" w:customStyle="1" w:styleId="BodyTextChar">
    <w:name w:val="Body Text Char"/>
    <w:basedOn w:val="DefaultParagraphFont"/>
    <w:link w:val="BodyText"/>
    <w:uiPriority w:val="99"/>
    <w:semiHidden/>
    <w:rsid w:val="00760D68"/>
    <w:rPr>
      <w:lang w:eastAsia="en-US"/>
    </w:rPr>
  </w:style>
  <w:style w:type="paragraph" w:styleId="BodyTextIndent3">
    <w:name w:val="Body Text Indent 3"/>
    <w:basedOn w:val="Normal"/>
    <w:link w:val="BodyTextIndent3Char"/>
    <w:rsid w:val="00760D68"/>
    <w:pPr>
      <w:spacing w:after="120"/>
      <w:ind w:left="283"/>
    </w:pPr>
    <w:rPr>
      <w:sz w:val="16"/>
      <w:szCs w:val="16"/>
    </w:rPr>
  </w:style>
  <w:style w:type="character" w:customStyle="1" w:styleId="BodyTextIndent3Char">
    <w:name w:val="Body Text Indent 3 Char"/>
    <w:basedOn w:val="DefaultParagraphFont"/>
    <w:link w:val="BodyTextIndent3"/>
    <w:rsid w:val="00760D68"/>
    <w:rPr>
      <w:sz w:val="16"/>
      <w:szCs w:val="16"/>
      <w:lang w:eastAsia="en-US"/>
    </w:rPr>
  </w:style>
  <w:style w:type="paragraph" w:customStyle="1" w:styleId="BulletLevel1">
    <w:name w:val="Bullet Level 1"/>
    <w:basedOn w:val="Normal"/>
    <w:rsid w:val="00D803F9"/>
    <w:pPr>
      <w:numPr>
        <w:numId w:val="4"/>
      </w:numPr>
      <w:spacing w:before="60" w:after="60"/>
      <w:ind w:left="568" w:hanging="284"/>
    </w:pPr>
    <w:rPr>
      <w:rFonts w:ascii="Arial" w:eastAsia="Calibri" w:hAnsi="Arial"/>
      <w:sz w:val="22"/>
      <w:szCs w:val="22"/>
    </w:rPr>
  </w:style>
  <w:style w:type="paragraph" w:customStyle="1" w:styleId="GuidancNoteBulletLevel1">
    <w:name w:val="Guidanc Note Bullet Level 1"/>
    <w:basedOn w:val="BulletLevel1"/>
    <w:rsid w:val="00D803F9"/>
    <w:pPr>
      <w:ind w:left="720" w:hanging="360"/>
    </w:pPr>
    <w:rPr>
      <w:color w:val="0000FF"/>
    </w:rPr>
  </w:style>
  <w:style w:type="paragraph" w:styleId="Title">
    <w:name w:val="Title"/>
    <w:basedOn w:val="Normal"/>
    <w:link w:val="TitleChar"/>
    <w:qFormat/>
    <w:rsid w:val="00A6144A"/>
    <w:pPr>
      <w:jc w:val="center"/>
    </w:pPr>
    <w:rPr>
      <w:rFonts w:ascii="Arial" w:hAnsi="Arial" w:cs="Arial"/>
      <w:b/>
      <w:bCs/>
      <w:sz w:val="24"/>
      <w:szCs w:val="24"/>
      <w:u w:val="single"/>
    </w:rPr>
  </w:style>
  <w:style w:type="character" w:customStyle="1" w:styleId="TitleChar">
    <w:name w:val="Title Char"/>
    <w:basedOn w:val="DefaultParagraphFont"/>
    <w:link w:val="Title"/>
    <w:rsid w:val="00A6144A"/>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6879">
      <w:bodyDiv w:val="1"/>
      <w:marLeft w:val="0"/>
      <w:marRight w:val="0"/>
      <w:marTop w:val="0"/>
      <w:marBottom w:val="0"/>
      <w:divBdr>
        <w:top w:val="none" w:sz="0" w:space="0" w:color="auto"/>
        <w:left w:val="none" w:sz="0" w:space="0" w:color="auto"/>
        <w:bottom w:val="none" w:sz="0" w:space="0" w:color="auto"/>
        <w:right w:val="none" w:sz="0" w:space="0" w:color="auto"/>
      </w:divBdr>
    </w:div>
    <w:div w:id="1613974425">
      <w:bodyDiv w:val="1"/>
      <w:marLeft w:val="0"/>
      <w:marRight w:val="0"/>
      <w:marTop w:val="0"/>
      <w:marBottom w:val="0"/>
      <w:divBdr>
        <w:top w:val="none" w:sz="0" w:space="0" w:color="auto"/>
        <w:left w:val="none" w:sz="0" w:space="0" w:color="auto"/>
        <w:bottom w:val="none" w:sz="0" w:space="0" w:color="auto"/>
        <w:right w:val="none" w:sz="0" w:space="0" w:color="auto"/>
      </w:divBdr>
    </w:div>
    <w:div w:id="17989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JR Consultants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Nicola Hull</dc:creator>
  <cp:lastModifiedBy>Nicola Hull</cp:lastModifiedBy>
  <cp:revision>7</cp:revision>
  <cp:lastPrinted>2014-05-22T13:09:00Z</cp:lastPrinted>
  <dcterms:created xsi:type="dcterms:W3CDTF">2014-07-07T21:42:00Z</dcterms:created>
  <dcterms:modified xsi:type="dcterms:W3CDTF">2018-08-13T12:50:00Z</dcterms:modified>
</cp:coreProperties>
</file>