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4F26A6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Car Spares </w:t>
      </w:r>
      <w:r w:rsidR="00B8119B">
        <w:rPr>
          <w:rFonts w:asciiTheme="minorHAnsi" w:hAnsiTheme="minorHAnsi" w:cstheme="minorHAnsi"/>
          <w:b/>
          <w:sz w:val="48"/>
          <w:lang w:val="en-GB"/>
        </w:rPr>
        <w:t>Manager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B8119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8119B">
              <w:rPr>
                <w:rFonts w:ascii="Calibri" w:hAnsi="Calibri" w:cs="Arial"/>
                <w:lang w:val="en-GB"/>
              </w:rPr>
              <w:t>Director</w:t>
            </w:r>
            <w:r w:rsidR="007472F6">
              <w:rPr>
                <w:rFonts w:ascii="Calibri" w:hAnsi="Calibri" w:cs="Arial"/>
                <w:lang w:val="en-GB"/>
              </w:rPr>
              <w:t>s / General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B54094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B54094">
              <w:rPr>
                <w:rFonts w:ascii="Calibri" w:hAnsi="Calibri" w:cs="Arial"/>
                <w:lang w:val="en-GB"/>
              </w:rPr>
              <w:t>Car Spares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3E0500">
              <w:rPr>
                <w:rFonts w:ascii="Calibri" w:hAnsi="Calibri" w:cs="Arial"/>
                <w:lang w:val="en-GB"/>
              </w:rPr>
              <w:t>Car Spares Department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012CE6" w:rsidRPr="00C15595" w:rsidRDefault="00012CE6" w:rsidP="00012CE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Reporting to the</w:t>
      </w:r>
      <w:r>
        <w:rPr>
          <w:rFonts w:asciiTheme="minorHAnsi" w:hAnsiTheme="minorHAnsi"/>
        </w:rPr>
        <w:t xml:space="preserve"> </w:t>
      </w:r>
      <w:r>
        <w:rPr>
          <w:rFonts w:ascii="Calibri" w:hAnsi="Calibri" w:cs="Arial"/>
          <w:lang w:val="en-GB"/>
        </w:rPr>
        <w:t>Directors</w:t>
      </w:r>
      <w:r w:rsidR="007472F6">
        <w:rPr>
          <w:rFonts w:ascii="Calibri" w:hAnsi="Calibri" w:cs="Arial"/>
          <w:lang w:val="en-GB"/>
        </w:rPr>
        <w:t xml:space="preserve"> / General Manager</w:t>
      </w:r>
      <w:r>
        <w:rPr>
          <w:rFonts w:ascii="Calibri" w:hAnsi="Calibri" w:cs="Arial"/>
          <w:lang w:val="en-GB"/>
        </w:rPr>
        <w:t>,</w:t>
      </w:r>
      <w:r w:rsidRPr="00A516C5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Car Spare</w:t>
      </w:r>
      <w:r w:rsidR="007472F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Manager </w:t>
      </w:r>
      <w:r w:rsidRPr="00A516C5">
        <w:rPr>
          <w:rFonts w:asciiTheme="minorHAnsi" w:hAnsiTheme="minorHAnsi"/>
        </w:rPr>
        <w:t xml:space="preserve">will supervise </w:t>
      </w:r>
      <w:r w:rsidR="007472F6">
        <w:rPr>
          <w:rFonts w:asciiTheme="minorHAnsi" w:hAnsiTheme="minorHAnsi"/>
        </w:rPr>
        <w:t xml:space="preserve">and communicate daily with </w:t>
      </w:r>
      <w:r w:rsidRPr="00A516C5">
        <w:rPr>
          <w:rFonts w:asciiTheme="minorHAnsi" w:hAnsiTheme="minorHAnsi"/>
        </w:rPr>
        <w:t xml:space="preserve">the </w:t>
      </w:r>
      <w:r w:rsidR="007472F6">
        <w:rPr>
          <w:rFonts w:asciiTheme="minorHAnsi" w:hAnsiTheme="minorHAnsi"/>
        </w:rPr>
        <w:t>yard f</w:t>
      </w:r>
      <w:r>
        <w:rPr>
          <w:rFonts w:asciiTheme="minorHAnsi" w:hAnsiTheme="minorHAnsi"/>
        </w:rPr>
        <w:t xml:space="preserve">oreman </w:t>
      </w:r>
      <w:r w:rsidRPr="00A516C5">
        <w:rPr>
          <w:rFonts w:asciiTheme="minorHAnsi" w:hAnsiTheme="minorHAnsi"/>
        </w:rPr>
        <w:t xml:space="preserve">and administrate all related documentation and communications to ensure sufficient </w:t>
      </w:r>
      <w:r w:rsidR="007472F6">
        <w:rPr>
          <w:rFonts w:asciiTheme="minorHAnsi" w:hAnsiTheme="minorHAnsi"/>
        </w:rPr>
        <w:t>smooth operation of the c</w:t>
      </w:r>
      <w:r>
        <w:rPr>
          <w:rFonts w:asciiTheme="minorHAnsi" w:hAnsiTheme="minorHAnsi"/>
        </w:rPr>
        <w:t xml:space="preserve">ar </w:t>
      </w:r>
      <w:r w:rsidR="007472F6">
        <w:rPr>
          <w:rFonts w:asciiTheme="minorHAnsi" w:hAnsiTheme="minorHAnsi"/>
        </w:rPr>
        <w:t>s</w:t>
      </w:r>
      <w:r w:rsidR="00C15595">
        <w:rPr>
          <w:rFonts w:asciiTheme="minorHAnsi" w:hAnsiTheme="minorHAnsi"/>
        </w:rPr>
        <w:t>pares area</w:t>
      </w:r>
      <w:r w:rsidRPr="00A516C5">
        <w:rPr>
          <w:rFonts w:asciiTheme="minorHAnsi" w:hAnsiTheme="minorHAnsi"/>
        </w:rPr>
        <w:t xml:space="preserve">. They are also </w:t>
      </w:r>
      <w:r w:rsidRPr="00A516C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 xml:space="preserve">esponsible for making sure all </w:t>
      </w:r>
      <w:r w:rsidR="00C15595">
        <w:rPr>
          <w:rFonts w:asciiTheme="minorHAnsi" w:hAnsiTheme="minorHAnsi"/>
          <w:color w:val="000000"/>
        </w:rPr>
        <w:t>car spares</w:t>
      </w:r>
      <w:r>
        <w:rPr>
          <w:rFonts w:asciiTheme="minorHAnsi" w:hAnsiTheme="minorHAnsi"/>
          <w:color w:val="000000"/>
        </w:rPr>
        <w:t xml:space="preserve"> machinery is functioning correctly</w:t>
      </w:r>
      <w:r w:rsidR="00C15595">
        <w:rPr>
          <w:rFonts w:asciiTheme="minorHAnsi" w:hAnsiTheme="minorHAnsi"/>
          <w:color w:val="000000"/>
        </w:rPr>
        <w:t xml:space="preserve"> </w:t>
      </w:r>
      <w:r w:rsidRPr="00A516C5">
        <w:rPr>
          <w:rFonts w:asciiTheme="minorHAnsi" w:hAnsiTheme="minorHAnsi"/>
          <w:color w:val="000000"/>
        </w:rPr>
        <w:t xml:space="preserve">and for </w:t>
      </w:r>
      <w:r>
        <w:rPr>
          <w:rFonts w:asciiTheme="minorHAnsi" w:hAnsiTheme="minorHAnsi"/>
          <w:color w:val="000000"/>
        </w:rPr>
        <w:t>reporting issues w</w:t>
      </w:r>
      <w:r w:rsidRPr="00A516C5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enever there is a problem. The</w:t>
      </w:r>
      <w:r w:rsidRPr="00A516C5">
        <w:rPr>
          <w:rFonts w:asciiTheme="minorHAnsi" w:hAnsiTheme="minorHAnsi"/>
          <w:color w:val="000000"/>
        </w:rPr>
        <w:t xml:space="preserve"> </w:t>
      </w:r>
      <w:r w:rsidR="00C15595">
        <w:rPr>
          <w:rFonts w:asciiTheme="minorHAnsi" w:hAnsiTheme="minorHAnsi"/>
          <w:color w:val="000000"/>
        </w:rPr>
        <w:t>Car Spares Manager</w:t>
      </w:r>
      <w:r>
        <w:rPr>
          <w:rFonts w:asciiTheme="minorHAnsi" w:hAnsiTheme="minorHAnsi"/>
        </w:rPr>
        <w:t xml:space="preserve"> </w:t>
      </w:r>
      <w:r w:rsidRPr="00A516C5">
        <w:rPr>
          <w:rFonts w:asciiTheme="minorHAnsi" w:hAnsiTheme="minorHAnsi"/>
          <w:color w:val="000000"/>
        </w:rPr>
        <w:t xml:space="preserve">is responsible for overseeing </w:t>
      </w:r>
      <w:r>
        <w:rPr>
          <w:rFonts w:asciiTheme="minorHAnsi" w:hAnsiTheme="minorHAnsi"/>
          <w:color w:val="000000"/>
        </w:rPr>
        <w:t xml:space="preserve">yard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and will work in conjunction with other managers to 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="00C15595">
        <w:rPr>
          <w:rFonts w:asciiTheme="minorHAnsi" w:hAnsiTheme="minorHAnsi"/>
          <w:color w:val="000000"/>
        </w:rPr>
        <w:t xml:space="preserve"> such as hiring</w:t>
      </w:r>
      <w:r w:rsidRPr="00A516C5">
        <w:rPr>
          <w:rFonts w:asciiTheme="minorHAnsi" w:hAnsiTheme="minorHAnsi"/>
          <w:color w:val="000000"/>
        </w:rPr>
        <w:t xml:space="preserve">, </w:t>
      </w:r>
      <w:r w:rsidR="00C15595">
        <w:rPr>
          <w:rFonts w:asciiTheme="minorHAnsi" w:hAnsiTheme="minorHAnsi"/>
          <w:color w:val="000000"/>
        </w:rPr>
        <w:t>induction and training</w:t>
      </w:r>
      <w:r w:rsidRPr="00A516C5">
        <w:rPr>
          <w:rFonts w:asciiTheme="minorHAnsi" w:hAnsiTheme="minorHAnsi"/>
          <w:color w:val="000000"/>
        </w:rPr>
        <w:t>. Whenever there i</w:t>
      </w:r>
      <w:r w:rsidR="00C15595">
        <w:rPr>
          <w:rFonts w:asciiTheme="minorHAnsi" w:hAnsiTheme="minorHAnsi"/>
          <w:color w:val="000000"/>
        </w:rPr>
        <w:t>s a customer service issue, the Car Spares</w:t>
      </w:r>
      <w:r>
        <w:rPr>
          <w:rFonts w:asciiTheme="minorHAnsi" w:hAnsiTheme="minorHAnsi"/>
          <w:color w:val="000000"/>
        </w:rPr>
        <w:t xml:space="preserve"> Manager</w:t>
      </w:r>
      <w:r w:rsidRPr="00A516C5">
        <w:rPr>
          <w:rFonts w:asciiTheme="minorHAnsi" w:hAnsiTheme="minorHAnsi"/>
          <w:color w:val="000000"/>
        </w:rPr>
        <w:t xml:space="preserve"> answers all customer questions</w:t>
      </w:r>
      <w:r>
        <w:rPr>
          <w:rFonts w:asciiTheme="minorHAnsi" w:hAnsiTheme="minorHAnsi"/>
          <w:color w:val="000000"/>
        </w:rPr>
        <w:t>.</w:t>
      </w:r>
    </w:p>
    <w:p w:rsidR="00366DF4" w:rsidRPr="00366DF4" w:rsidRDefault="00366DF4" w:rsidP="00D97A82">
      <w:pPr>
        <w:rPr>
          <w:rFonts w:asciiTheme="minorHAnsi" w:hAnsiTheme="minorHAnsi" w:cstheme="minorHAnsi"/>
          <w:szCs w:val="12"/>
          <w:lang w:val="en-GB"/>
        </w:rPr>
      </w:pPr>
      <w:bookmarkStart w:id="0" w:name="_GoBack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bookmarkEnd w:id="0"/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Assigning </w:t>
      </w:r>
      <w:r>
        <w:rPr>
          <w:rFonts w:ascii="Calibri" w:hAnsi="Calibri" w:cs="Arial"/>
          <w:szCs w:val="22"/>
        </w:rPr>
        <w:t xml:space="preserve">the </w:t>
      </w:r>
      <w:r>
        <w:rPr>
          <w:rFonts w:ascii="Calibri" w:hAnsi="Calibri" w:cs="Arial"/>
          <w:szCs w:val="22"/>
        </w:rPr>
        <w:t>car spares</w:t>
      </w:r>
      <w:r>
        <w:rPr>
          <w:rFonts w:ascii="Calibri" w:hAnsi="Calibri" w:cs="Arial"/>
          <w:szCs w:val="22"/>
        </w:rPr>
        <w:t xml:space="preserve"> staff daily workloads </w:t>
      </w:r>
      <w:r w:rsidRPr="00E906F9">
        <w:rPr>
          <w:rFonts w:ascii="Calibri" w:hAnsi="Calibri" w:cs="Arial"/>
          <w:szCs w:val="22"/>
        </w:rPr>
        <w:t>and ensure proper start times are maintained</w:t>
      </w:r>
    </w:p>
    <w:p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>Ensuring all yard equipment and machinery is maintained and ser</w:t>
      </w:r>
      <w:r>
        <w:rPr>
          <w:rFonts w:ascii="Calibri" w:hAnsi="Calibri" w:cs="Arial"/>
          <w:szCs w:val="22"/>
        </w:rPr>
        <w:t>viced to the necessary standard</w:t>
      </w:r>
    </w:p>
    <w:p w:rsidR="00012CE6" w:rsidRPr="00585E97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 xml:space="preserve">Communicating daily with </w:t>
      </w:r>
      <w:r w:rsidR="007472F6">
        <w:rPr>
          <w:rFonts w:ascii="Calibri" w:hAnsi="Calibri" w:cs="Arial"/>
          <w:szCs w:val="22"/>
        </w:rPr>
        <w:t>yard foreman</w:t>
      </w:r>
      <w:r w:rsidRPr="00585E97">
        <w:rPr>
          <w:rFonts w:ascii="Calibri" w:hAnsi="Calibri" w:cs="Arial"/>
          <w:szCs w:val="22"/>
        </w:rPr>
        <w:t xml:space="preserve"> and providing assistance where required.</w:t>
      </w:r>
    </w:p>
    <w:p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Assisting in the training of </w:t>
      </w:r>
      <w:r>
        <w:rPr>
          <w:rFonts w:ascii="Calibri" w:hAnsi="Calibri" w:cs="Arial"/>
          <w:szCs w:val="22"/>
        </w:rPr>
        <w:t>yard staff</w:t>
      </w:r>
      <w:r w:rsidRPr="00E906F9">
        <w:rPr>
          <w:rFonts w:ascii="Calibri" w:hAnsi="Calibri" w:cs="Arial"/>
          <w:szCs w:val="22"/>
        </w:rPr>
        <w:t xml:space="preserve"> relating to policies and procedures</w:t>
      </w:r>
    </w:p>
    <w:p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</w:t>
      </w:r>
      <w:r w:rsidR="007472F6">
        <w:rPr>
          <w:rFonts w:ascii="Calibri" w:hAnsi="Calibri" w:cs="Arial"/>
          <w:szCs w:val="22"/>
        </w:rPr>
        <w:t xml:space="preserve"> Metal Recycling Manager</w:t>
      </w:r>
      <w:r w:rsidRPr="00E906F9">
        <w:rPr>
          <w:rFonts w:ascii="Calibri" w:hAnsi="Calibri" w:cs="Arial"/>
          <w:szCs w:val="22"/>
        </w:rPr>
        <w:t xml:space="preserve"> to </w:t>
      </w:r>
      <w:r>
        <w:rPr>
          <w:rFonts w:asciiTheme="minorHAnsi" w:hAnsiTheme="minorHAnsi"/>
          <w:color w:val="000000"/>
        </w:rPr>
        <w:t>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</w:t>
      </w:r>
      <w:r>
        <w:rPr>
          <w:rFonts w:asciiTheme="minorHAnsi" w:hAnsiTheme="minorHAnsi"/>
          <w:color w:val="000000"/>
        </w:rPr>
        <w:t xml:space="preserve">induction, </w:t>
      </w:r>
      <w:r w:rsidRPr="00A516C5">
        <w:rPr>
          <w:rFonts w:asciiTheme="minorHAnsi" w:hAnsiTheme="minorHAnsi"/>
          <w:color w:val="000000"/>
        </w:rPr>
        <w:t>training</w:t>
      </w:r>
      <w:r>
        <w:rPr>
          <w:rFonts w:asciiTheme="minorHAnsi" w:hAnsiTheme="minorHAnsi"/>
          <w:color w:val="000000"/>
        </w:rPr>
        <w:t xml:space="preserve"> and</w:t>
      </w:r>
      <w:r w:rsidRPr="00A516C5">
        <w:rPr>
          <w:rFonts w:asciiTheme="minorHAnsi" w:hAnsiTheme="minorHAnsi"/>
          <w:color w:val="000000"/>
        </w:rPr>
        <w:t xml:space="preserve"> assigning duties</w:t>
      </w:r>
    </w:p>
    <w:p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</w:t>
      </w:r>
      <w:r>
        <w:rPr>
          <w:rFonts w:ascii="Calibri" w:hAnsi="Calibri" w:cs="Arial"/>
          <w:szCs w:val="22"/>
        </w:rPr>
        <w:t>, investigate and document all yard staff</w:t>
      </w:r>
      <w:r w:rsidRPr="00E906F9">
        <w:rPr>
          <w:rFonts w:ascii="Calibri" w:hAnsi="Calibri" w:cs="Arial"/>
          <w:szCs w:val="22"/>
        </w:rPr>
        <w:t xml:space="preserve"> activities</w:t>
      </w:r>
    </w:p>
    <w:p w:rsidR="00012CE6" w:rsidRPr="00E906F9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:rsidR="00012CE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:rsidR="00012CE6" w:rsidRPr="003E70A6" w:rsidRDefault="00012CE6" w:rsidP="00012CE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3E70A6">
        <w:rPr>
          <w:rFonts w:ascii="Calibri" w:hAnsi="Calibri" w:cs="Arial"/>
        </w:rPr>
        <w:t>Any other reasonable task required by the company</w:t>
      </w:r>
      <w:r w:rsidRPr="003E70A6">
        <w:rPr>
          <w:rFonts w:ascii="Calibri" w:hAnsi="Calibri" w:cs="Arial"/>
          <w:szCs w:val="22"/>
        </w:rPr>
        <w:br/>
      </w:r>
    </w:p>
    <w:p w:rsidR="00012CE6" w:rsidRPr="00366DF4" w:rsidRDefault="00012CE6" w:rsidP="00012CE6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Good oral and written communication skills</w:t>
      </w:r>
    </w:p>
    <w:p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Excellent customer service skills and telephone manner</w:t>
      </w:r>
    </w:p>
    <w:p w:rsidR="00012CE6" w:rsidRPr="00E906F9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lastRenderedPageBreak/>
        <w:t>Enthusiastic, efficient, well-motivated and a positive attitude</w:t>
      </w:r>
    </w:p>
    <w:p w:rsidR="00012CE6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organise and prioritise</w:t>
      </w:r>
    </w:p>
    <w:p w:rsidR="00012CE6" w:rsidRPr="00012CE6" w:rsidRDefault="00012CE6" w:rsidP="00012CE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012CE6">
        <w:rPr>
          <w:rFonts w:ascii="Calibri" w:hAnsi="Calibri" w:cs="Arial"/>
          <w:lang w:val="en-GB"/>
        </w:rPr>
        <w:t>Ability to work as part of a small team</w:t>
      </w:r>
    </w:p>
    <w:p w:rsidR="001A3268" w:rsidRPr="005119F1" w:rsidRDefault="00D97A82" w:rsidP="00012CE6">
      <w:pPr>
        <w:pStyle w:val="ListParagraph"/>
        <w:ind w:left="1080"/>
        <w:rPr>
          <w:rFonts w:asciiTheme="minorHAnsi" w:hAnsiTheme="minorHAnsi" w:cstheme="minorHAnsi"/>
          <w:szCs w:val="12"/>
          <w:lang w:val="en-GB"/>
        </w:rPr>
      </w:pPr>
      <w:r w:rsidRPr="005119F1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4F" w:rsidRDefault="00711E4F" w:rsidP="007E5BF4">
      <w:r>
        <w:separator/>
      </w:r>
    </w:p>
  </w:endnote>
  <w:endnote w:type="continuationSeparator" w:id="0">
    <w:p w:rsidR="00711E4F" w:rsidRDefault="00711E4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4F" w:rsidRDefault="00711E4F" w:rsidP="007E5BF4">
      <w:r>
        <w:separator/>
      </w:r>
    </w:p>
  </w:footnote>
  <w:footnote w:type="continuationSeparator" w:id="0">
    <w:p w:rsidR="00711E4F" w:rsidRDefault="00711E4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44917"/>
    <w:multiLevelType w:val="hybridMultilevel"/>
    <w:tmpl w:val="562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25"/>
  </w:num>
  <w:num w:numId="13">
    <w:abstractNumId w:val="14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30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6"/>
  </w:num>
  <w:num w:numId="26">
    <w:abstractNumId w:val="26"/>
  </w:num>
  <w:num w:numId="27">
    <w:abstractNumId w:val="5"/>
  </w:num>
  <w:num w:numId="28">
    <w:abstractNumId w:val="4"/>
  </w:num>
  <w:num w:numId="29">
    <w:abstractNumId w:val="19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12CE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3E0500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D6FB7"/>
    <w:rsid w:val="006F062A"/>
    <w:rsid w:val="007044A0"/>
    <w:rsid w:val="00711E4F"/>
    <w:rsid w:val="00717473"/>
    <w:rsid w:val="007206F5"/>
    <w:rsid w:val="007462B0"/>
    <w:rsid w:val="007472F6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41240"/>
    <w:rsid w:val="009C0E18"/>
    <w:rsid w:val="00A34174"/>
    <w:rsid w:val="00A453DB"/>
    <w:rsid w:val="00A5066C"/>
    <w:rsid w:val="00A955AC"/>
    <w:rsid w:val="00AC4306"/>
    <w:rsid w:val="00AE4CE7"/>
    <w:rsid w:val="00B26A9D"/>
    <w:rsid w:val="00B26D07"/>
    <w:rsid w:val="00B54094"/>
    <w:rsid w:val="00B7738A"/>
    <w:rsid w:val="00B8119B"/>
    <w:rsid w:val="00B934C7"/>
    <w:rsid w:val="00B96541"/>
    <w:rsid w:val="00B97621"/>
    <w:rsid w:val="00BD1AE4"/>
    <w:rsid w:val="00C15595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6</cp:revision>
  <cp:lastPrinted>2013-03-22T11:33:00Z</cp:lastPrinted>
  <dcterms:created xsi:type="dcterms:W3CDTF">2013-11-25T07:56:00Z</dcterms:created>
  <dcterms:modified xsi:type="dcterms:W3CDTF">2013-12-03T09:10:00Z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