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5B" w:rsidRPr="002979B7" w:rsidRDefault="002979B7" w:rsidP="001C685B">
      <w:pPr>
        <w:pStyle w:val="NoSpacing"/>
        <w:jc w:val="center"/>
        <w:rPr>
          <w:b/>
          <w:sz w:val="52"/>
          <w:szCs w:val="24"/>
        </w:rPr>
      </w:pPr>
      <w:r w:rsidRPr="002979B7">
        <w:rPr>
          <w:b/>
          <w:sz w:val="52"/>
          <w:szCs w:val="24"/>
        </w:rPr>
        <w:t>Sharps Procedure</w:t>
      </w:r>
    </w:p>
    <w:p w:rsidR="001C685B" w:rsidRDefault="001C685B" w:rsidP="001C685B">
      <w:pPr>
        <w:pStyle w:val="NoSpacing"/>
        <w:jc w:val="center"/>
        <w:rPr>
          <w:b/>
          <w:sz w:val="40"/>
          <w:szCs w:val="24"/>
        </w:rPr>
      </w:pPr>
      <w:r>
        <w:rPr>
          <w:rFonts w:cstheme="minorHAnsi"/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56620" wp14:editId="40CB9F15">
                <wp:simplePos x="0" y="0"/>
                <wp:positionH relativeFrom="margin">
                  <wp:posOffset>-64135</wp:posOffset>
                </wp:positionH>
                <wp:positionV relativeFrom="paragraph">
                  <wp:posOffset>160655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12.65pt" to="516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" strokecolor="black [3213]">
                <w10:wrap anchorx="margin"/>
              </v:line>
            </w:pict>
          </mc:Fallback>
        </mc:AlternateContent>
      </w:r>
    </w:p>
    <w:p w:rsidR="001C685B" w:rsidRPr="002979B7" w:rsidRDefault="002979B7" w:rsidP="002979B7">
      <w:pPr>
        <w:pStyle w:val="NoSpacing"/>
        <w:rPr>
          <w:b/>
          <w:color w:val="D42C21"/>
          <w:sz w:val="36"/>
          <w:szCs w:val="24"/>
        </w:rPr>
      </w:pPr>
      <w:r w:rsidRPr="002979B7">
        <w:rPr>
          <w:b/>
          <w:color w:val="D42C21"/>
          <w:sz w:val="36"/>
          <w:szCs w:val="24"/>
        </w:rPr>
        <w:t>Safe working procedure for the removal of hypodermic syringes</w:t>
      </w:r>
    </w:p>
    <w:p w:rsidR="002979B7" w:rsidRDefault="001C685B" w:rsidP="002979B7">
      <w:pPr>
        <w:pStyle w:val="NoSpacing"/>
        <w:rPr>
          <w:sz w:val="24"/>
          <w:szCs w:val="24"/>
        </w:rPr>
      </w:pPr>
      <w:r w:rsidRPr="00D3095F">
        <w:rPr>
          <w:sz w:val="24"/>
          <w:szCs w:val="24"/>
        </w:rPr>
        <w:t>The aim of this procedure is to enable discarded syringes to be disposed of in a safe controlled way and to protect staff and the public from injury.</w:t>
      </w:r>
    </w:p>
    <w:p w:rsidR="002979B7" w:rsidRPr="002979B7" w:rsidRDefault="002979B7" w:rsidP="002979B7">
      <w:pPr>
        <w:pStyle w:val="NoSpacing"/>
        <w:rPr>
          <w:sz w:val="24"/>
          <w:szCs w:val="24"/>
        </w:rPr>
      </w:pPr>
    </w:p>
    <w:p w:rsidR="001C685B" w:rsidRPr="002979B7" w:rsidRDefault="001C685B" w:rsidP="002979B7">
      <w:pPr>
        <w:pStyle w:val="NoSpacing"/>
        <w:rPr>
          <w:b/>
          <w:color w:val="D42C21"/>
          <w:sz w:val="36"/>
          <w:szCs w:val="24"/>
        </w:rPr>
      </w:pPr>
      <w:r w:rsidRPr="002979B7">
        <w:rPr>
          <w:b/>
          <w:color w:val="D42C21"/>
          <w:sz w:val="36"/>
          <w:szCs w:val="24"/>
        </w:rPr>
        <w:t xml:space="preserve">When </w:t>
      </w:r>
      <w:r w:rsidR="002979B7" w:rsidRPr="002979B7">
        <w:rPr>
          <w:b/>
          <w:color w:val="D42C21"/>
          <w:sz w:val="36"/>
          <w:szCs w:val="24"/>
        </w:rPr>
        <w:t>c</w:t>
      </w:r>
      <w:r w:rsidRPr="002979B7">
        <w:rPr>
          <w:b/>
          <w:color w:val="D42C21"/>
          <w:sz w:val="36"/>
          <w:szCs w:val="24"/>
        </w:rPr>
        <w:t xml:space="preserve">oming </w:t>
      </w:r>
      <w:r w:rsidR="002979B7" w:rsidRPr="002979B7">
        <w:rPr>
          <w:b/>
          <w:color w:val="D42C21"/>
          <w:sz w:val="36"/>
          <w:szCs w:val="24"/>
        </w:rPr>
        <w:t>i</w:t>
      </w:r>
      <w:r w:rsidRPr="002979B7">
        <w:rPr>
          <w:b/>
          <w:color w:val="D42C21"/>
          <w:sz w:val="36"/>
          <w:szCs w:val="24"/>
        </w:rPr>
        <w:t xml:space="preserve">nto </w:t>
      </w:r>
      <w:r w:rsidR="002979B7" w:rsidRPr="002979B7">
        <w:rPr>
          <w:b/>
          <w:color w:val="D42C21"/>
          <w:sz w:val="36"/>
          <w:szCs w:val="24"/>
        </w:rPr>
        <w:t>c</w:t>
      </w:r>
      <w:r w:rsidRPr="002979B7">
        <w:rPr>
          <w:b/>
          <w:color w:val="D42C21"/>
          <w:sz w:val="36"/>
          <w:szCs w:val="24"/>
        </w:rPr>
        <w:t xml:space="preserve">ontact </w:t>
      </w:r>
      <w:r w:rsidR="002979B7" w:rsidRPr="002979B7">
        <w:rPr>
          <w:b/>
          <w:color w:val="D42C21"/>
          <w:sz w:val="36"/>
          <w:szCs w:val="24"/>
        </w:rPr>
        <w:t>w</w:t>
      </w:r>
      <w:r w:rsidRPr="002979B7">
        <w:rPr>
          <w:b/>
          <w:color w:val="D42C21"/>
          <w:sz w:val="36"/>
          <w:szCs w:val="24"/>
        </w:rPr>
        <w:t xml:space="preserve">ith </w:t>
      </w:r>
      <w:r w:rsidR="002979B7" w:rsidRPr="002979B7">
        <w:rPr>
          <w:b/>
          <w:color w:val="D42C21"/>
          <w:sz w:val="36"/>
          <w:szCs w:val="24"/>
        </w:rPr>
        <w:t>s</w:t>
      </w:r>
      <w:r w:rsidRPr="002979B7">
        <w:rPr>
          <w:b/>
          <w:color w:val="D42C21"/>
          <w:sz w:val="36"/>
          <w:szCs w:val="24"/>
        </w:rPr>
        <w:t xml:space="preserve">harps </w:t>
      </w:r>
      <w:r w:rsidR="002979B7" w:rsidRPr="002979B7">
        <w:rPr>
          <w:b/>
          <w:color w:val="D42C21"/>
          <w:sz w:val="36"/>
          <w:szCs w:val="24"/>
        </w:rPr>
        <w:t>a</w:t>
      </w:r>
      <w:r w:rsidRPr="002979B7">
        <w:rPr>
          <w:b/>
          <w:color w:val="D42C21"/>
          <w:sz w:val="36"/>
          <w:szCs w:val="24"/>
        </w:rPr>
        <w:t xml:space="preserve">t </w:t>
      </w:r>
      <w:r w:rsidR="002979B7" w:rsidRPr="002979B7">
        <w:rPr>
          <w:b/>
          <w:color w:val="D42C21"/>
          <w:sz w:val="36"/>
          <w:szCs w:val="24"/>
        </w:rPr>
        <w:t>t</w:t>
      </w:r>
      <w:r w:rsidRPr="002979B7">
        <w:rPr>
          <w:b/>
          <w:color w:val="D42C21"/>
          <w:sz w:val="36"/>
          <w:szCs w:val="24"/>
        </w:rPr>
        <w:t>he Depot</w:t>
      </w:r>
    </w:p>
    <w:p w:rsidR="001C685B" w:rsidRPr="00D3095F" w:rsidRDefault="001C685B" w:rsidP="002979B7">
      <w:pPr>
        <w:pStyle w:val="NoSpacing"/>
        <w:rPr>
          <w:sz w:val="24"/>
          <w:szCs w:val="24"/>
        </w:rPr>
      </w:pPr>
      <w:r w:rsidRPr="00D3095F">
        <w:rPr>
          <w:sz w:val="24"/>
          <w:szCs w:val="24"/>
        </w:rPr>
        <w:t>Before picking up a hypodermic syringe or needle the following protective equipment must be available and used:</w:t>
      </w:r>
    </w:p>
    <w:p w:rsidR="001C685B" w:rsidRPr="00D3095F" w:rsidRDefault="001C685B" w:rsidP="002979B7">
      <w:pPr>
        <w:pStyle w:val="NoSpacing"/>
        <w:rPr>
          <w:sz w:val="24"/>
          <w:szCs w:val="24"/>
        </w:rPr>
      </w:pPr>
    </w:p>
    <w:p w:rsidR="001C685B" w:rsidRPr="00D3095F" w:rsidRDefault="001C685B" w:rsidP="002979B7">
      <w:pPr>
        <w:pStyle w:val="NoSpacing"/>
        <w:rPr>
          <w:b/>
          <w:sz w:val="24"/>
          <w:szCs w:val="24"/>
        </w:rPr>
      </w:pPr>
      <w:r w:rsidRPr="002979B7">
        <w:rPr>
          <w:b/>
          <w:sz w:val="28"/>
          <w:szCs w:val="24"/>
        </w:rPr>
        <w:t>Suitable gloves and approved sharps box</w:t>
      </w:r>
    </w:p>
    <w:p w:rsidR="001C685B" w:rsidRPr="00D3095F" w:rsidRDefault="001C685B" w:rsidP="002979B7">
      <w:pPr>
        <w:pStyle w:val="NoSpacing"/>
        <w:rPr>
          <w:b/>
          <w:sz w:val="24"/>
          <w:szCs w:val="24"/>
        </w:rPr>
      </w:pPr>
    </w:p>
    <w:p w:rsidR="001C685B" w:rsidRPr="00D3095F" w:rsidRDefault="001C685B" w:rsidP="002979B7">
      <w:pPr>
        <w:pStyle w:val="NoSpacing"/>
        <w:numPr>
          <w:ilvl w:val="0"/>
          <w:numId w:val="31"/>
        </w:numPr>
        <w:ind w:hanging="436"/>
        <w:rPr>
          <w:sz w:val="24"/>
          <w:szCs w:val="24"/>
        </w:rPr>
      </w:pPr>
      <w:r w:rsidRPr="00D3095F">
        <w:rPr>
          <w:sz w:val="24"/>
          <w:szCs w:val="24"/>
        </w:rPr>
        <w:t xml:space="preserve">Always treat all hypodermics as </w:t>
      </w:r>
      <w:r w:rsidRPr="00D3095F">
        <w:rPr>
          <w:b/>
          <w:sz w:val="24"/>
          <w:szCs w:val="24"/>
        </w:rPr>
        <w:t>used</w:t>
      </w:r>
      <w:r w:rsidRPr="00D3095F">
        <w:rPr>
          <w:sz w:val="24"/>
          <w:szCs w:val="24"/>
        </w:rPr>
        <w:t xml:space="preserve"> and </w:t>
      </w:r>
      <w:r w:rsidRPr="00D3095F">
        <w:rPr>
          <w:b/>
          <w:sz w:val="24"/>
          <w:szCs w:val="24"/>
        </w:rPr>
        <w:t>dirty</w:t>
      </w:r>
    </w:p>
    <w:p w:rsidR="001C685B" w:rsidRPr="00D3095F" w:rsidRDefault="001C685B" w:rsidP="002979B7">
      <w:pPr>
        <w:pStyle w:val="NoSpacing"/>
        <w:numPr>
          <w:ilvl w:val="0"/>
          <w:numId w:val="31"/>
        </w:numPr>
        <w:ind w:hanging="436"/>
        <w:rPr>
          <w:sz w:val="24"/>
          <w:szCs w:val="24"/>
        </w:rPr>
      </w:pPr>
      <w:r w:rsidRPr="00D3095F">
        <w:rPr>
          <w:sz w:val="24"/>
          <w:szCs w:val="24"/>
        </w:rPr>
        <w:t>Never handle a discarded syringe with bare hands</w:t>
      </w:r>
    </w:p>
    <w:p w:rsidR="001C685B" w:rsidRPr="00D3095F" w:rsidRDefault="001C685B" w:rsidP="002979B7">
      <w:pPr>
        <w:pStyle w:val="NoSpacing"/>
        <w:numPr>
          <w:ilvl w:val="0"/>
          <w:numId w:val="31"/>
        </w:numPr>
        <w:ind w:hanging="436"/>
        <w:rPr>
          <w:sz w:val="24"/>
          <w:szCs w:val="24"/>
        </w:rPr>
      </w:pPr>
      <w:r w:rsidRPr="00D3095F">
        <w:rPr>
          <w:sz w:val="24"/>
          <w:szCs w:val="24"/>
        </w:rPr>
        <w:t>Never handle the needle, always use the plastic body</w:t>
      </w:r>
    </w:p>
    <w:p w:rsidR="001C685B" w:rsidRPr="00D3095F" w:rsidRDefault="001C685B" w:rsidP="002979B7">
      <w:pPr>
        <w:pStyle w:val="NoSpacing"/>
        <w:numPr>
          <w:ilvl w:val="0"/>
          <w:numId w:val="31"/>
        </w:numPr>
        <w:ind w:hanging="436"/>
        <w:rPr>
          <w:sz w:val="24"/>
          <w:szCs w:val="24"/>
        </w:rPr>
      </w:pPr>
      <w:r w:rsidRPr="00D3095F">
        <w:rPr>
          <w:sz w:val="24"/>
          <w:szCs w:val="24"/>
        </w:rPr>
        <w:t>Place the hypodermic in the sharps box</w:t>
      </w:r>
    </w:p>
    <w:p w:rsidR="001C685B" w:rsidRPr="00D3095F" w:rsidRDefault="001C685B" w:rsidP="002979B7">
      <w:pPr>
        <w:pStyle w:val="NoSpacing"/>
        <w:numPr>
          <w:ilvl w:val="0"/>
          <w:numId w:val="31"/>
        </w:numPr>
        <w:ind w:hanging="436"/>
        <w:rPr>
          <w:sz w:val="24"/>
          <w:szCs w:val="24"/>
        </w:rPr>
      </w:pPr>
      <w:r w:rsidRPr="00D3095F">
        <w:rPr>
          <w:sz w:val="24"/>
          <w:szCs w:val="24"/>
        </w:rPr>
        <w:t>The sharps box must be kept in a secure place between usage</w:t>
      </w:r>
    </w:p>
    <w:p w:rsidR="001C685B" w:rsidRPr="00D3095F" w:rsidRDefault="001C685B" w:rsidP="002979B7">
      <w:pPr>
        <w:pStyle w:val="NoSpacing"/>
        <w:numPr>
          <w:ilvl w:val="0"/>
          <w:numId w:val="31"/>
        </w:numPr>
        <w:ind w:hanging="436"/>
        <w:rPr>
          <w:sz w:val="24"/>
          <w:szCs w:val="24"/>
        </w:rPr>
      </w:pPr>
      <w:r w:rsidRPr="00D3095F">
        <w:rPr>
          <w:sz w:val="24"/>
          <w:szCs w:val="24"/>
        </w:rPr>
        <w:t xml:space="preserve">When the sharps box is ready for disposal, arrange collection </w:t>
      </w:r>
      <w:r w:rsidR="002979B7">
        <w:rPr>
          <w:sz w:val="24"/>
          <w:szCs w:val="24"/>
        </w:rPr>
        <w:t>via an authorised waste carrier</w:t>
      </w:r>
    </w:p>
    <w:p w:rsidR="001C685B" w:rsidRDefault="001C685B" w:rsidP="002979B7">
      <w:pPr>
        <w:pStyle w:val="NoSpacing"/>
        <w:numPr>
          <w:ilvl w:val="0"/>
          <w:numId w:val="31"/>
        </w:numPr>
        <w:ind w:hanging="436"/>
        <w:rPr>
          <w:sz w:val="24"/>
          <w:szCs w:val="24"/>
        </w:rPr>
      </w:pPr>
      <w:r w:rsidRPr="00D3095F">
        <w:rPr>
          <w:sz w:val="24"/>
          <w:szCs w:val="24"/>
        </w:rPr>
        <w:t>Gloves used to handle the hypodermics should be disposed of immediately</w:t>
      </w:r>
    </w:p>
    <w:p w:rsidR="001C685B" w:rsidRDefault="001C685B" w:rsidP="002979B7">
      <w:pPr>
        <w:pStyle w:val="NoSpacing"/>
        <w:rPr>
          <w:sz w:val="24"/>
          <w:szCs w:val="24"/>
        </w:rPr>
      </w:pPr>
    </w:p>
    <w:p w:rsidR="001C685B" w:rsidRPr="002979B7" w:rsidRDefault="001C685B" w:rsidP="002979B7">
      <w:pPr>
        <w:pStyle w:val="NoSpacing"/>
        <w:rPr>
          <w:b/>
          <w:color w:val="D42C21"/>
          <w:sz w:val="36"/>
          <w:szCs w:val="24"/>
        </w:rPr>
      </w:pPr>
      <w:r w:rsidRPr="002979B7">
        <w:rPr>
          <w:b/>
          <w:color w:val="D42C21"/>
          <w:sz w:val="36"/>
          <w:szCs w:val="24"/>
        </w:rPr>
        <w:t xml:space="preserve">When </w:t>
      </w:r>
      <w:r w:rsidR="002979B7" w:rsidRPr="002979B7">
        <w:rPr>
          <w:b/>
          <w:color w:val="D42C21"/>
          <w:sz w:val="36"/>
          <w:szCs w:val="24"/>
        </w:rPr>
        <w:t>c</w:t>
      </w:r>
      <w:r w:rsidRPr="002979B7">
        <w:rPr>
          <w:b/>
          <w:color w:val="D42C21"/>
          <w:sz w:val="36"/>
          <w:szCs w:val="24"/>
        </w:rPr>
        <w:t xml:space="preserve">oming Into </w:t>
      </w:r>
      <w:r w:rsidR="002979B7" w:rsidRPr="002979B7">
        <w:rPr>
          <w:b/>
          <w:color w:val="D42C21"/>
          <w:sz w:val="36"/>
          <w:szCs w:val="24"/>
        </w:rPr>
        <w:t>c</w:t>
      </w:r>
      <w:r w:rsidRPr="002979B7">
        <w:rPr>
          <w:b/>
          <w:color w:val="D42C21"/>
          <w:sz w:val="36"/>
          <w:szCs w:val="24"/>
        </w:rPr>
        <w:t xml:space="preserve">ontact </w:t>
      </w:r>
      <w:r w:rsidR="002979B7" w:rsidRPr="002979B7">
        <w:rPr>
          <w:b/>
          <w:color w:val="D42C21"/>
          <w:sz w:val="36"/>
          <w:szCs w:val="24"/>
        </w:rPr>
        <w:t>w</w:t>
      </w:r>
      <w:r w:rsidRPr="002979B7">
        <w:rPr>
          <w:b/>
          <w:color w:val="D42C21"/>
          <w:sz w:val="36"/>
          <w:szCs w:val="24"/>
        </w:rPr>
        <w:t xml:space="preserve">ith </w:t>
      </w:r>
      <w:r w:rsidR="002979B7" w:rsidRPr="002979B7">
        <w:rPr>
          <w:b/>
          <w:color w:val="D42C21"/>
          <w:sz w:val="36"/>
          <w:szCs w:val="24"/>
        </w:rPr>
        <w:t>s</w:t>
      </w:r>
      <w:r w:rsidRPr="002979B7">
        <w:rPr>
          <w:b/>
          <w:color w:val="D42C21"/>
          <w:sz w:val="36"/>
          <w:szCs w:val="24"/>
        </w:rPr>
        <w:t xml:space="preserve">harps </w:t>
      </w:r>
      <w:r w:rsidR="002979B7" w:rsidRPr="002979B7">
        <w:rPr>
          <w:b/>
          <w:color w:val="D42C21"/>
          <w:sz w:val="36"/>
          <w:szCs w:val="24"/>
        </w:rPr>
        <w:t>o</w:t>
      </w:r>
      <w:r w:rsidRPr="002979B7">
        <w:rPr>
          <w:b/>
          <w:color w:val="D42C21"/>
          <w:sz w:val="36"/>
          <w:szCs w:val="24"/>
        </w:rPr>
        <w:t xml:space="preserve">n </w:t>
      </w:r>
      <w:r w:rsidR="002979B7" w:rsidRPr="002979B7">
        <w:rPr>
          <w:b/>
          <w:color w:val="D42C21"/>
          <w:sz w:val="36"/>
          <w:szCs w:val="24"/>
        </w:rPr>
        <w:t>s</w:t>
      </w:r>
      <w:r w:rsidRPr="002979B7">
        <w:rPr>
          <w:b/>
          <w:color w:val="D42C21"/>
          <w:sz w:val="36"/>
          <w:szCs w:val="24"/>
        </w:rPr>
        <w:t>ite</w:t>
      </w:r>
    </w:p>
    <w:p w:rsidR="001C685B" w:rsidRPr="002979B7" w:rsidRDefault="001C685B" w:rsidP="001C685B">
      <w:pPr>
        <w:pStyle w:val="NoSpacing"/>
        <w:rPr>
          <w:sz w:val="24"/>
          <w:szCs w:val="24"/>
        </w:rPr>
      </w:pPr>
    </w:p>
    <w:p w:rsidR="001C685B" w:rsidRDefault="002979B7" w:rsidP="001C68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Should y</w:t>
      </w:r>
      <w:r w:rsidR="001C685B">
        <w:rPr>
          <w:sz w:val="24"/>
          <w:szCs w:val="24"/>
        </w:rPr>
        <w:t xml:space="preserve">ou </w:t>
      </w:r>
      <w:r>
        <w:rPr>
          <w:sz w:val="24"/>
          <w:szCs w:val="24"/>
        </w:rPr>
        <w:t>e</w:t>
      </w:r>
      <w:r w:rsidR="001C685B">
        <w:rPr>
          <w:sz w:val="24"/>
          <w:szCs w:val="24"/>
        </w:rPr>
        <w:t xml:space="preserve">ncounter </w:t>
      </w:r>
      <w:r>
        <w:rPr>
          <w:sz w:val="24"/>
          <w:szCs w:val="24"/>
        </w:rPr>
        <w:t>a</w:t>
      </w:r>
      <w:r w:rsidR="001C685B">
        <w:rPr>
          <w:sz w:val="24"/>
          <w:szCs w:val="24"/>
        </w:rPr>
        <w:t xml:space="preserve">ny </w:t>
      </w:r>
      <w:r>
        <w:rPr>
          <w:sz w:val="24"/>
          <w:szCs w:val="24"/>
        </w:rPr>
        <w:t>sharps whilst on customer’s sites:</w:t>
      </w:r>
    </w:p>
    <w:p w:rsidR="001C685B" w:rsidRDefault="001C685B" w:rsidP="001C685B">
      <w:pPr>
        <w:pStyle w:val="NoSpacing"/>
        <w:rPr>
          <w:sz w:val="24"/>
          <w:szCs w:val="24"/>
        </w:rPr>
      </w:pPr>
    </w:p>
    <w:p w:rsidR="001C685B" w:rsidRDefault="002979B7" w:rsidP="002979B7">
      <w:pPr>
        <w:pStyle w:val="NoSpacing"/>
        <w:numPr>
          <w:ilvl w:val="0"/>
          <w:numId w:val="32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The problem should be reported to the site manager at once</w:t>
      </w:r>
    </w:p>
    <w:p w:rsidR="001C685B" w:rsidRDefault="002979B7" w:rsidP="002979B7">
      <w:pPr>
        <w:pStyle w:val="NoSpacing"/>
        <w:numPr>
          <w:ilvl w:val="0"/>
          <w:numId w:val="32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It is the responsibility of the site to remove any sharps and or hazards</w:t>
      </w:r>
    </w:p>
    <w:p w:rsidR="001C685B" w:rsidRPr="00D3095F" w:rsidRDefault="002979B7" w:rsidP="002979B7">
      <w:pPr>
        <w:pStyle w:val="NoSpacing"/>
        <w:numPr>
          <w:ilvl w:val="0"/>
          <w:numId w:val="32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Servicing, relocating, exchanging or collecting toilet units should be postponed until site arrange for the removal of the sharps if found in or around the toilets</w:t>
      </w:r>
    </w:p>
    <w:p w:rsidR="001C685B" w:rsidRPr="00D3095F" w:rsidRDefault="001C685B" w:rsidP="001C685B">
      <w:pPr>
        <w:pStyle w:val="NoSpacing"/>
        <w:jc w:val="center"/>
        <w:rPr>
          <w:sz w:val="24"/>
          <w:szCs w:val="24"/>
        </w:rPr>
      </w:pPr>
    </w:p>
    <w:p w:rsidR="001C685B" w:rsidRPr="00D3095F" w:rsidRDefault="001C685B" w:rsidP="002979B7">
      <w:pPr>
        <w:pStyle w:val="NoSpacing"/>
        <w:rPr>
          <w:sz w:val="24"/>
          <w:szCs w:val="24"/>
        </w:rPr>
      </w:pPr>
      <w:r w:rsidRPr="00D3095F">
        <w:rPr>
          <w:sz w:val="24"/>
          <w:szCs w:val="24"/>
        </w:rPr>
        <w:t>Needle stick injuries are extremely rare, but if you do suffer an injury from a hypodermic, you must seek immediate medical attention, either from the hospital Accident and Eme</w:t>
      </w:r>
      <w:r w:rsidR="002979B7">
        <w:rPr>
          <w:sz w:val="24"/>
          <w:szCs w:val="24"/>
        </w:rPr>
        <w:t xml:space="preserve">rgency or your GP. Contact your </w:t>
      </w:r>
      <w:r w:rsidRPr="00D3095F">
        <w:rPr>
          <w:sz w:val="24"/>
          <w:szCs w:val="24"/>
        </w:rPr>
        <w:t>line manager as soon as possible to report the incident and complete an accident report form.</w:t>
      </w:r>
    </w:p>
    <w:p w:rsidR="000427E5" w:rsidRPr="00285645" w:rsidRDefault="000427E5" w:rsidP="002979B7">
      <w:pPr>
        <w:rPr>
          <w:rFonts w:cstheme="minorHAnsi"/>
          <w:szCs w:val="28"/>
        </w:rPr>
      </w:pPr>
      <w:bookmarkStart w:id="0" w:name="_GoBack"/>
      <w:bookmarkEnd w:id="0"/>
    </w:p>
    <w:sectPr w:rsidR="000427E5" w:rsidRPr="00285645" w:rsidSect="007206F5">
      <w:headerReference w:type="default" r:id="rId8"/>
      <w:footerReference w:type="default" r:id="rId9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A0" w:rsidRDefault="009604A0" w:rsidP="007E5BF4">
      <w:r>
        <w:separator/>
      </w:r>
    </w:p>
  </w:endnote>
  <w:endnote w:type="continuationSeparator" w:id="0">
    <w:p w:rsidR="009604A0" w:rsidRDefault="009604A0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5AF9EA9" wp14:editId="2D669CD3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99" cy="79939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9" cy="799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A0" w:rsidRDefault="009604A0" w:rsidP="007E5BF4">
      <w:r>
        <w:separator/>
      </w:r>
    </w:p>
  </w:footnote>
  <w:footnote w:type="continuationSeparator" w:id="0">
    <w:p w:rsidR="009604A0" w:rsidRDefault="009604A0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2979B7">
      <w:rPr>
        <w:rFonts w:ascii="Tahoma" w:hAnsi="Tahoma" w:cs="Tahoma"/>
        <w:color w:val="BFBFBF" w:themeColor="background1" w:themeShade="BF"/>
        <w:sz w:val="16"/>
        <w:szCs w:val="16"/>
        <w:lang w:val="en-GB"/>
      </w:rPr>
      <w:t>November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    |    Security &amp; Retention:  </w:t>
    </w:r>
    <w:r w:rsidR="006D63C7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569"/>
    <w:multiLevelType w:val="hybridMultilevel"/>
    <w:tmpl w:val="BF4E837E"/>
    <w:lvl w:ilvl="0" w:tplc="D6D8A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4EF0"/>
    <w:multiLevelType w:val="hybridMultilevel"/>
    <w:tmpl w:val="3A3C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4924"/>
    <w:multiLevelType w:val="hybridMultilevel"/>
    <w:tmpl w:val="74264A98"/>
    <w:lvl w:ilvl="0" w:tplc="749ACC6E">
      <w:start w:val="1"/>
      <w:numFmt w:val="decimal"/>
      <w:lvlText w:val="%1)"/>
      <w:lvlJc w:val="left"/>
      <w:pPr>
        <w:ind w:left="720" w:hanging="360"/>
      </w:pPr>
      <w:rPr>
        <w:rFonts w:hint="default"/>
        <w:color w:val="0095C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0D5"/>
    <w:multiLevelType w:val="hybridMultilevel"/>
    <w:tmpl w:val="24F41328"/>
    <w:lvl w:ilvl="0" w:tplc="D6D8A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6703D"/>
    <w:multiLevelType w:val="hybridMultilevel"/>
    <w:tmpl w:val="21D42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B0539"/>
    <w:multiLevelType w:val="hybridMultilevel"/>
    <w:tmpl w:val="2B14F2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8079D"/>
    <w:multiLevelType w:val="hybridMultilevel"/>
    <w:tmpl w:val="9DE00F54"/>
    <w:lvl w:ilvl="0" w:tplc="D6D8A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836B1"/>
    <w:multiLevelType w:val="hybridMultilevel"/>
    <w:tmpl w:val="E722A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C7462"/>
    <w:multiLevelType w:val="hybridMultilevel"/>
    <w:tmpl w:val="5D1ED006"/>
    <w:lvl w:ilvl="0" w:tplc="D6D8A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346EF"/>
    <w:multiLevelType w:val="hybridMultilevel"/>
    <w:tmpl w:val="FFA04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00BC5"/>
    <w:multiLevelType w:val="hybridMultilevel"/>
    <w:tmpl w:val="89FC2C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706A0"/>
    <w:multiLevelType w:val="hybridMultilevel"/>
    <w:tmpl w:val="A4223F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5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F4A13"/>
    <w:multiLevelType w:val="hybridMultilevel"/>
    <w:tmpl w:val="E650265C"/>
    <w:lvl w:ilvl="0" w:tplc="D6D8A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621F9"/>
    <w:multiLevelType w:val="hybridMultilevel"/>
    <w:tmpl w:val="FAB20EA6"/>
    <w:lvl w:ilvl="0" w:tplc="749ACC6E">
      <w:start w:val="1"/>
      <w:numFmt w:val="decimal"/>
      <w:lvlText w:val="%1)"/>
      <w:lvlJc w:val="left"/>
      <w:pPr>
        <w:ind w:left="720" w:hanging="360"/>
      </w:pPr>
      <w:rPr>
        <w:rFonts w:hint="default"/>
        <w:color w:val="0095C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20545"/>
    <w:multiLevelType w:val="hybridMultilevel"/>
    <w:tmpl w:val="2236D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577D3"/>
    <w:multiLevelType w:val="hybridMultilevel"/>
    <w:tmpl w:val="4F76D6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86EBD"/>
    <w:multiLevelType w:val="hybridMultilevel"/>
    <w:tmpl w:val="1E48F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85527"/>
    <w:multiLevelType w:val="hybridMultilevel"/>
    <w:tmpl w:val="298EA7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5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B108F"/>
    <w:multiLevelType w:val="hybridMultilevel"/>
    <w:tmpl w:val="E1EA88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CC626F"/>
    <w:multiLevelType w:val="hybridMultilevel"/>
    <w:tmpl w:val="534AC00A"/>
    <w:lvl w:ilvl="0" w:tplc="749ACC6E">
      <w:start w:val="1"/>
      <w:numFmt w:val="decimal"/>
      <w:lvlText w:val="%1)"/>
      <w:lvlJc w:val="left"/>
      <w:pPr>
        <w:ind w:left="720" w:hanging="360"/>
      </w:pPr>
      <w:rPr>
        <w:rFonts w:hint="default"/>
        <w:color w:val="0095C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1358"/>
    <w:multiLevelType w:val="hybridMultilevel"/>
    <w:tmpl w:val="B25C1A9E"/>
    <w:lvl w:ilvl="0" w:tplc="D6D8A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C1E03"/>
    <w:multiLevelType w:val="hybridMultilevel"/>
    <w:tmpl w:val="45846EAC"/>
    <w:lvl w:ilvl="0" w:tplc="D6D8A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C77D9"/>
    <w:multiLevelType w:val="hybridMultilevel"/>
    <w:tmpl w:val="298EA7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5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0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13"/>
  </w:num>
  <w:num w:numId="9">
    <w:abstractNumId w:val="3"/>
  </w:num>
  <w:num w:numId="10">
    <w:abstractNumId w:val="29"/>
  </w:num>
  <w:num w:numId="11">
    <w:abstractNumId w:val="14"/>
  </w:num>
  <w:num w:numId="12">
    <w:abstractNumId w:val="17"/>
  </w:num>
  <w:num w:numId="13">
    <w:abstractNumId w:val="31"/>
  </w:num>
  <w:num w:numId="14">
    <w:abstractNumId w:val="0"/>
  </w:num>
  <w:num w:numId="15">
    <w:abstractNumId w:val="21"/>
  </w:num>
  <w:num w:numId="16">
    <w:abstractNumId w:val="16"/>
  </w:num>
  <w:num w:numId="17">
    <w:abstractNumId w:val="24"/>
  </w:num>
  <w:num w:numId="18">
    <w:abstractNumId w:val="4"/>
  </w:num>
  <w:num w:numId="19">
    <w:abstractNumId w:val="26"/>
  </w:num>
  <w:num w:numId="20">
    <w:abstractNumId w:val="28"/>
  </w:num>
  <w:num w:numId="21">
    <w:abstractNumId w:val="9"/>
  </w:num>
  <w:num w:numId="22">
    <w:abstractNumId w:val="2"/>
  </w:num>
  <w:num w:numId="23">
    <w:abstractNumId w:val="19"/>
  </w:num>
  <w:num w:numId="24">
    <w:abstractNumId w:val="18"/>
  </w:num>
  <w:num w:numId="25">
    <w:abstractNumId w:val="20"/>
  </w:num>
  <w:num w:numId="26">
    <w:abstractNumId w:val="15"/>
  </w:num>
  <w:num w:numId="27">
    <w:abstractNumId w:val="22"/>
  </w:num>
  <w:num w:numId="28">
    <w:abstractNumId w:val="7"/>
  </w:num>
  <w:num w:numId="29">
    <w:abstractNumId w:val="25"/>
  </w:num>
  <w:num w:numId="30">
    <w:abstractNumId w:val="6"/>
  </w:num>
  <w:num w:numId="31">
    <w:abstractNumId w:val="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33AD5"/>
    <w:rsid w:val="000422C8"/>
    <w:rsid w:val="000427E5"/>
    <w:rsid w:val="000443EA"/>
    <w:rsid w:val="00056A1C"/>
    <w:rsid w:val="000631CA"/>
    <w:rsid w:val="0006772C"/>
    <w:rsid w:val="00094E39"/>
    <w:rsid w:val="0009534C"/>
    <w:rsid w:val="000A0F74"/>
    <w:rsid w:val="000B5BD1"/>
    <w:rsid w:val="000B6F1E"/>
    <w:rsid w:val="000D5372"/>
    <w:rsid w:val="00123878"/>
    <w:rsid w:val="001407A6"/>
    <w:rsid w:val="00147F7D"/>
    <w:rsid w:val="001704B2"/>
    <w:rsid w:val="00175559"/>
    <w:rsid w:val="00197771"/>
    <w:rsid w:val="00197C96"/>
    <w:rsid w:val="001A2F67"/>
    <w:rsid w:val="001C66E9"/>
    <w:rsid w:val="001C685B"/>
    <w:rsid w:val="001C78DF"/>
    <w:rsid w:val="001D5CF1"/>
    <w:rsid w:val="001D62BA"/>
    <w:rsid w:val="001E353F"/>
    <w:rsid w:val="001E6AA1"/>
    <w:rsid w:val="001F17ED"/>
    <w:rsid w:val="00211EE2"/>
    <w:rsid w:val="0022067B"/>
    <w:rsid w:val="00222240"/>
    <w:rsid w:val="00225883"/>
    <w:rsid w:val="00231825"/>
    <w:rsid w:val="00240145"/>
    <w:rsid w:val="00242EA1"/>
    <w:rsid w:val="002453EE"/>
    <w:rsid w:val="00266A03"/>
    <w:rsid w:val="00285645"/>
    <w:rsid w:val="00294F3A"/>
    <w:rsid w:val="002979B7"/>
    <w:rsid w:val="002B7720"/>
    <w:rsid w:val="002D285E"/>
    <w:rsid w:val="002D7BCC"/>
    <w:rsid w:val="002F1DB5"/>
    <w:rsid w:val="00326478"/>
    <w:rsid w:val="00327ED2"/>
    <w:rsid w:val="003B449E"/>
    <w:rsid w:val="003B745C"/>
    <w:rsid w:val="00457503"/>
    <w:rsid w:val="00472AF9"/>
    <w:rsid w:val="0047670C"/>
    <w:rsid w:val="00483DC1"/>
    <w:rsid w:val="00503015"/>
    <w:rsid w:val="00527498"/>
    <w:rsid w:val="005421C3"/>
    <w:rsid w:val="00560958"/>
    <w:rsid w:val="005A7A2D"/>
    <w:rsid w:val="005D6225"/>
    <w:rsid w:val="005E2CCE"/>
    <w:rsid w:val="005F53EF"/>
    <w:rsid w:val="006279E3"/>
    <w:rsid w:val="00655E53"/>
    <w:rsid w:val="00664A2D"/>
    <w:rsid w:val="00697F55"/>
    <w:rsid w:val="006A2659"/>
    <w:rsid w:val="006D63C7"/>
    <w:rsid w:val="006D7563"/>
    <w:rsid w:val="006F062A"/>
    <w:rsid w:val="006F1AA5"/>
    <w:rsid w:val="00700130"/>
    <w:rsid w:val="007044A0"/>
    <w:rsid w:val="00717473"/>
    <w:rsid w:val="007206F5"/>
    <w:rsid w:val="00761EA6"/>
    <w:rsid w:val="00773EFF"/>
    <w:rsid w:val="007E5BF4"/>
    <w:rsid w:val="00805F1A"/>
    <w:rsid w:val="0086095C"/>
    <w:rsid w:val="00860B09"/>
    <w:rsid w:val="00870558"/>
    <w:rsid w:val="00873E2A"/>
    <w:rsid w:val="00884B07"/>
    <w:rsid w:val="008C4F3B"/>
    <w:rsid w:val="009032C2"/>
    <w:rsid w:val="00946A7D"/>
    <w:rsid w:val="009604A0"/>
    <w:rsid w:val="009C0E18"/>
    <w:rsid w:val="00A007E2"/>
    <w:rsid w:val="00A34174"/>
    <w:rsid w:val="00B83FC4"/>
    <w:rsid w:val="00B934C7"/>
    <w:rsid w:val="00BB0279"/>
    <w:rsid w:val="00BD1AE4"/>
    <w:rsid w:val="00C418A3"/>
    <w:rsid w:val="00C641ED"/>
    <w:rsid w:val="00C907E9"/>
    <w:rsid w:val="00CA7118"/>
    <w:rsid w:val="00CB59C0"/>
    <w:rsid w:val="00CD32FD"/>
    <w:rsid w:val="00D37997"/>
    <w:rsid w:val="00D467A7"/>
    <w:rsid w:val="00D51C10"/>
    <w:rsid w:val="00D663EF"/>
    <w:rsid w:val="00D71500"/>
    <w:rsid w:val="00D85B90"/>
    <w:rsid w:val="00DC3AFF"/>
    <w:rsid w:val="00DE09C9"/>
    <w:rsid w:val="00DE4AE2"/>
    <w:rsid w:val="00DF4AD2"/>
    <w:rsid w:val="00E31C6D"/>
    <w:rsid w:val="00E43E82"/>
    <w:rsid w:val="00E8503F"/>
    <w:rsid w:val="00F012C5"/>
    <w:rsid w:val="00F342B6"/>
    <w:rsid w:val="00F346A7"/>
    <w:rsid w:val="00F3594C"/>
    <w:rsid w:val="00F43A98"/>
    <w:rsid w:val="00F46C3A"/>
    <w:rsid w:val="00F8126E"/>
    <w:rsid w:val="00FA6942"/>
    <w:rsid w:val="00FB4BEE"/>
    <w:rsid w:val="00FD1433"/>
    <w:rsid w:val="00FD5D7A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7BCC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D63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D7BCC"/>
    <w:rPr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2856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7BCC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D63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D7BCC"/>
    <w:rPr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2856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Guide to safe operation of Electric Hot Washers</vt:lpstr>
    </vt:vector>
  </TitlesOfParts>
  <Company>HR &amp; Business Solutions Ltd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&amp; Business Solutions Ltd</dc:creator>
  <cp:keywords>A1 Group</cp:keywords>
  <cp:lastModifiedBy>Keejo</cp:lastModifiedBy>
  <cp:revision>1</cp:revision>
  <cp:lastPrinted>2011-03-02T14:43:00Z</cp:lastPrinted>
  <dcterms:created xsi:type="dcterms:W3CDTF">2013-12-10T17:47:00Z</dcterms:created>
  <dcterms:modified xsi:type="dcterms:W3CDTF">2013-12-10T17:47:00Z</dcterms:modified>
</cp:coreProperties>
</file>