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4F8918E2"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904193">
              <w:rPr>
                <w:rFonts w:asciiTheme="majorHAnsi" w:hAnsiTheme="majorHAnsi" w:cstheme="majorHAnsi"/>
                <w:lang w:val="en-US"/>
              </w:rPr>
              <w:t xml:space="preserve">Clare Woods </w:t>
            </w:r>
            <w:r w:rsidR="00EE099C">
              <w:rPr>
                <w:rFonts w:asciiTheme="majorHAnsi" w:hAnsiTheme="majorHAnsi" w:cstheme="majorHAnsi"/>
                <w:lang w:val="en-US"/>
              </w:rPr>
              <w:t xml:space="preserve">Depot </w:t>
            </w:r>
            <w:r w:rsidR="00904193">
              <w:rPr>
                <w:rFonts w:asciiTheme="majorHAnsi" w:hAnsiTheme="majorHAnsi" w:cstheme="majorHAnsi"/>
                <w:lang w:val="en-US"/>
              </w:rPr>
              <w:t>Supervisor</w:t>
            </w:r>
            <w:r w:rsidR="007A0E4B">
              <w:rPr>
                <w:rFonts w:asciiTheme="majorHAnsi" w:hAnsiTheme="majorHAnsi" w:cstheme="majorHAnsi"/>
                <w:lang w:val="en-US"/>
              </w:rPr>
              <w:t xml:space="preserve">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0D0F65FF" w:rsidR="001053B9" w:rsidRPr="00082E4D" w:rsidRDefault="00EA435A" w:rsidP="0053571C">
            <w:pPr>
              <w:pStyle w:val="NoSpacing"/>
              <w:spacing w:before="120" w:after="120"/>
              <w:rPr>
                <w:rFonts w:asciiTheme="majorHAnsi" w:hAnsiTheme="majorHAnsi" w:cstheme="majorHAnsi"/>
                <w:lang w:val="en-US"/>
              </w:rPr>
            </w:pPr>
            <w:r w:rsidRPr="00EA435A">
              <w:rPr>
                <w:rFonts w:asciiTheme="majorHAnsi" w:hAnsiTheme="majorHAnsi" w:cstheme="majorHAnsi"/>
              </w:rPr>
              <w:t xml:space="preserve">Maidstone Road, </w:t>
            </w:r>
            <w:r w:rsidR="00415D08" w:rsidRPr="00EA435A">
              <w:rPr>
                <w:rFonts w:asciiTheme="majorHAnsi" w:hAnsiTheme="majorHAnsi" w:cstheme="majorHAnsi"/>
              </w:rPr>
              <w:t>Gray’s</w:t>
            </w:r>
            <w:r w:rsidRPr="00EA435A">
              <w:rPr>
                <w:rFonts w:asciiTheme="majorHAnsi" w:hAnsiTheme="majorHAnsi" w:cstheme="majorHAnsi"/>
              </w:rPr>
              <w:t>,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16559A7E" w:rsidR="001053B9" w:rsidRPr="00EA435A" w:rsidRDefault="00EA435A" w:rsidP="001053B9">
            <w:pPr>
              <w:pStyle w:val="NoSpacing"/>
              <w:spacing w:before="120" w:after="120"/>
              <w:rPr>
                <w:rFonts w:asciiTheme="majorHAnsi" w:hAnsiTheme="majorHAnsi" w:cstheme="majorHAnsi"/>
                <w:lang w:val="en-US"/>
              </w:rPr>
            </w:pPr>
            <w:r w:rsidRPr="00EA435A">
              <w:rPr>
                <w:rFonts w:asciiTheme="majorHAnsi" w:hAnsiTheme="majorHAnsi" w:cstheme="majorHAnsi"/>
              </w:rPr>
              <w:t>RM17 6NF</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0BB717CB" w:rsidR="001053B9" w:rsidRPr="00415D08" w:rsidRDefault="00904193" w:rsidP="001053B9">
            <w:pPr>
              <w:pStyle w:val="NoSpacing"/>
              <w:spacing w:before="120" w:after="120"/>
              <w:rPr>
                <w:rFonts w:asciiTheme="majorHAnsi" w:hAnsiTheme="majorHAnsi" w:cstheme="majorHAnsi"/>
                <w:b/>
                <w:bCs/>
                <w:lang w:val="en-US"/>
              </w:rPr>
            </w:pPr>
            <w:r w:rsidRPr="00415D08">
              <w:rPr>
                <w:rFonts w:asciiTheme="majorHAnsi" w:hAnsiTheme="majorHAnsi" w:cstheme="majorHAnsi"/>
                <w:b/>
                <w:bCs/>
                <w:lang w:val="en-US"/>
              </w:rPr>
              <w:t>21</w:t>
            </w:r>
            <w:r w:rsidRPr="00415D08">
              <w:rPr>
                <w:rFonts w:asciiTheme="majorHAnsi" w:hAnsiTheme="majorHAnsi" w:cstheme="majorHAnsi"/>
                <w:b/>
                <w:bCs/>
                <w:vertAlign w:val="superscript"/>
                <w:lang w:val="en-US"/>
              </w:rPr>
              <w:t>st</w:t>
            </w:r>
            <w:r w:rsidRPr="00415D08">
              <w:rPr>
                <w:rFonts w:asciiTheme="majorHAnsi" w:hAnsiTheme="majorHAnsi" w:cstheme="majorHAnsi"/>
                <w:b/>
                <w:bCs/>
                <w:lang w:val="en-US"/>
              </w:rPr>
              <w:t xml:space="preserve"> November 2023 </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424E378"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w:t>
            </w:r>
            <w:r w:rsidR="00904193">
              <w:rPr>
                <w:rFonts w:asciiTheme="majorHAnsi" w:hAnsiTheme="majorHAnsi" w:cstheme="majorHAnsi"/>
                <w:lang w:val="en-US"/>
              </w:rPr>
              <w:t>Clare Woods</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0C25DB6" w:rsidR="00311176" w:rsidRPr="00311176" w:rsidRDefault="0053571C" w:rsidP="00311176">
            <w:pPr>
              <w:pStyle w:val="NoSpacing"/>
              <w:rPr>
                <w:rFonts w:asciiTheme="majorHAnsi" w:hAnsiTheme="majorHAnsi" w:cstheme="majorHAnsi"/>
              </w:rPr>
            </w:pPr>
            <w:r>
              <w:rPr>
                <w:rFonts w:asciiTheme="majorHAnsi" w:hAnsiTheme="majorHAnsi" w:cstheme="majorHAnsi"/>
              </w:rPr>
              <w:t>1</w:t>
            </w:r>
            <w:r w:rsidR="00AF27BE">
              <w:rPr>
                <w:rFonts w:asciiTheme="majorHAnsi" w:hAnsiTheme="majorHAnsi" w:cstheme="majorHAnsi"/>
              </w:rPr>
              <w:t xml:space="preserv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2C31B824" w:rsidR="00030FF1" w:rsidRDefault="00030FF1" w:rsidP="00030FF1">
            <w:pPr>
              <w:rPr>
                <w:rFonts w:cstheme="minorHAnsi"/>
                <w:szCs w:val="28"/>
              </w:rPr>
            </w:pPr>
            <w:r>
              <w:rPr>
                <w:rFonts w:cstheme="minorHAnsi"/>
                <w:szCs w:val="28"/>
              </w:rPr>
              <w:t xml:space="preserve">Yard </w:t>
            </w:r>
            <w:r w:rsidR="000A73DE">
              <w:rPr>
                <w:rFonts w:cstheme="minorHAnsi"/>
                <w:szCs w:val="28"/>
              </w:rPr>
              <w:t xml:space="preserve">/ Parking </w:t>
            </w:r>
            <w:r>
              <w:rPr>
                <w:rFonts w:cstheme="minorHAnsi"/>
                <w:szCs w:val="28"/>
              </w:rPr>
              <w:t xml:space="preserve">= </w:t>
            </w:r>
            <w:r w:rsidR="00EA435A">
              <w:rPr>
                <w:rFonts w:cstheme="minorHAnsi"/>
                <w:szCs w:val="28"/>
              </w:rPr>
              <w:t>2291</w:t>
            </w:r>
            <w:r>
              <w:rPr>
                <w:rFonts w:cstheme="minorHAnsi"/>
                <w:szCs w:val="28"/>
              </w:rPr>
              <w:t xml:space="preserve"> </w:t>
            </w:r>
            <w:r w:rsidRPr="004C3FE1">
              <w:rPr>
                <w:rFonts w:cstheme="minorHAnsi"/>
                <w:szCs w:val="28"/>
              </w:rPr>
              <w:t>m²</w:t>
            </w:r>
          </w:p>
          <w:p w14:paraId="2E1D6195" w14:textId="77B0E361" w:rsidR="00030FF1" w:rsidRDefault="00030FF1" w:rsidP="00030FF1">
            <w:pPr>
              <w:rPr>
                <w:rFonts w:cstheme="minorHAnsi"/>
                <w:szCs w:val="28"/>
              </w:rPr>
            </w:pPr>
            <w:r>
              <w:rPr>
                <w:rFonts w:cstheme="minorHAnsi"/>
                <w:szCs w:val="28"/>
              </w:rPr>
              <w:t>Offices/canteen/workshop =</w:t>
            </w:r>
            <w:r w:rsidR="00EA435A">
              <w:rPr>
                <w:rFonts w:cstheme="minorHAnsi"/>
                <w:szCs w:val="28"/>
              </w:rPr>
              <w:t xml:space="preserve"> 375</w:t>
            </w:r>
            <w:r>
              <w:rPr>
                <w:rFonts w:cstheme="minorHAnsi"/>
                <w:szCs w:val="28"/>
              </w:rPr>
              <w:t xml:space="preserve"> </w:t>
            </w:r>
            <w:r w:rsidRPr="004C3FE1">
              <w:rPr>
                <w:rFonts w:cstheme="minorHAnsi"/>
                <w:szCs w:val="28"/>
              </w:rPr>
              <w:t>m²</w:t>
            </w:r>
          </w:p>
          <w:p w14:paraId="3DD3E1EC" w14:textId="040EA404" w:rsidR="00311176" w:rsidRPr="00311176" w:rsidRDefault="00030FF1" w:rsidP="00030FF1">
            <w:pPr>
              <w:pStyle w:val="NoSpacing"/>
              <w:rPr>
                <w:rFonts w:asciiTheme="majorHAnsi" w:hAnsiTheme="majorHAnsi" w:cstheme="majorHAnsi"/>
              </w:rPr>
            </w:pPr>
            <w:r>
              <w:rPr>
                <w:rFonts w:cstheme="minorHAnsi"/>
                <w:szCs w:val="28"/>
              </w:rPr>
              <w:t xml:space="preserve">Total Site = </w:t>
            </w:r>
            <w:r w:rsidR="00EA435A">
              <w:rPr>
                <w:rFonts w:cstheme="minorHAnsi"/>
                <w:szCs w:val="28"/>
              </w:rPr>
              <w:t>2666</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2284D4C4" w:rsidR="00311176" w:rsidRPr="00311176" w:rsidRDefault="007A0E4B" w:rsidP="00311176">
            <w:pPr>
              <w:pStyle w:val="NoSpacing"/>
              <w:rPr>
                <w:rFonts w:asciiTheme="majorHAnsi" w:hAnsiTheme="majorHAnsi" w:cstheme="majorHAnsi"/>
              </w:rPr>
            </w:pPr>
            <w:r>
              <w:rPr>
                <w:rFonts w:asciiTheme="majorHAnsi" w:hAnsiTheme="majorHAnsi" w:cstheme="majorHAnsi"/>
              </w:rPr>
              <w:t>Office</w:t>
            </w:r>
            <w:r w:rsidR="0053571C">
              <w:rPr>
                <w:rFonts w:asciiTheme="majorHAnsi" w:hAnsiTheme="majorHAnsi" w:cstheme="majorHAnsi"/>
              </w:rPr>
              <w:t xml:space="preserve">, </w:t>
            </w:r>
            <w:r w:rsidR="00415D08">
              <w:rPr>
                <w:rFonts w:asciiTheme="majorHAnsi" w:hAnsiTheme="majorHAnsi" w:cstheme="majorHAnsi"/>
              </w:rPr>
              <w:t>Workshop / Warehouse</w:t>
            </w:r>
            <w:r w:rsidR="00EA435A">
              <w:rPr>
                <w:rFonts w:asciiTheme="majorHAnsi" w:hAnsiTheme="majorHAnsi" w:cstheme="majorHAnsi"/>
              </w:rPr>
              <w:t>, Canteen, Storage unit</w:t>
            </w:r>
            <w:r w:rsidR="00A54633">
              <w:rPr>
                <w:rFonts w:asciiTheme="majorHAnsi" w:hAnsiTheme="majorHAnsi" w:cstheme="majorHAnsi"/>
              </w:rPr>
              <w:t>s (2)</w:t>
            </w:r>
            <w:r w:rsidR="00EA435A">
              <w:rPr>
                <w:rFonts w:asciiTheme="majorHAnsi" w:hAnsiTheme="majorHAnsi" w:cstheme="majorHAnsi"/>
              </w:rPr>
              <w:t xml:space="preserve">, </w:t>
            </w:r>
            <w:r w:rsidR="00415D08">
              <w:rPr>
                <w:rFonts w:asciiTheme="majorHAnsi" w:hAnsiTheme="majorHAnsi" w:cstheme="majorHAnsi"/>
              </w:rPr>
              <w:t xml:space="preserve">external </w:t>
            </w:r>
            <w:r w:rsidR="00EA435A">
              <w:rPr>
                <w:rFonts w:asciiTheme="majorHAnsi" w:hAnsiTheme="majorHAnsi" w:cstheme="majorHAnsi"/>
              </w:rPr>
              <w:t xml:space="preserve">toilets / showers </w:t>
            </w:r>
            <w:r w:rsidR="00A54633">
              <w:rPr>
                <w:rFonts w:asciiTheme="majorHAnsi" w:hAnsiTheme="majorHAnsi" w:cstheme="majorHAnsi"/>
              </w:rPr>
              <w:t>all of b</w:t>
            </w:r>
            <w:r>
              <w:rPr>
                <w:rFonts w:asciiTheme="majorHAnsi" w:hAnsiTheme="majorHAnsi" w:cstheme="majorHAnsi"/>
              </w:rPr>
              <w:t xml:space="preserve">rick construction </w:t>
            </w:r>
            <w:r w:rsidR="00A54633">
              <w:rPr>
                <w:rFonts w:asciiTheme="majorHAnsi" w:hAnsiTheme="majorHAnsi" w:cstheme="majorHAnsi"/>
              </w:rPr>
              <w:t>with pitched roof</w:t>
            </w:r>
            <w:r w:rsidR="0053571C">
              <w:rPr>
                <w:rFonts w:asciiTheme="majorHAnsi" w:hAnsiTheme="majorHAnsi" w:cstheme="majorHAnsi"/>
              </w:rPr>
              <w:t xml:space="preserve"> level</w:t>
            </w:r>
            <w:r>
              <w:rPr>
                <w:rFonts w:asciiTheme="majorHAnsi" w:hAnsiTheme="majorHAnsi" w:cstheme="majorHAnsi"/>
              </w:rPr>
              <w:t xml:space="preserve">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058942CA" w:rsidR="00311176" w:rsidRPr="00311176" w:rsidRDefault="00415D08"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lastRenderedPageBreak/>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5DCBD4C8" w:rsidR="007710D9" w:rsidRPr="008E50FF" w:rsidRDefault="00A54633" w:rsidP="007710D9">
            <w:pPr>
              <w:pStyle w:val="NoSpacing"/>
              <w:spacing w:before="120" w:after="120"/>
              <w:rPr>
                <w:rFonts w:asciiTheme="majorHAnsi" w:hAnsiTheme="majorHAnsi" w:cstheme="majorHAnsi"/>
                <w:b/>
                <w:bCs/>
              </w:rPr>
            </w:pPr>
            <w:r>
              <w:rPr>
                <w:rFonts w:asciiTheme="majorHAnsi" w:hAnsiTheme="majorHAnsi" w:cstheme="majorHAnsi"/>
                <w:b/>
                <w:bCs/>
              </w:rPr>
              <w:t xml:space="preserve">3 </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36F18409" w14:textId="1FADCA70"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3D306894" w14:textId="471EB32F"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34CD365A" w14:textId="66858527"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54633" w:rsidRDefault="00026116" w:rsidP="00026116">
            <w:pPr>
              <w:pStyle w:val="NoSpacing"/>
              <w:jc w:val="center"/>
              <w:rPr>
                <w:rFonts w:cstheme="minorHAnsi"/>
                <w:b/>
                <w:bCs/>
              </w:rPr>
            </w:pPr>
            <w:r w:rsidRPr="00A54633">
              <w:rPr>
                <w:rFonts w:cstheme="minorHAnsi"/>
                <w:b/>
                <w:bCs/>
              </w:rPr>
              <w:t>YES</w:t>
            </w:r>
          </w:p>
        </w:tc>
        <w:tc>
          <w:tcPr>
            <w:tcW w:w="1262" w:type="dxa"/>
            <w:vAlign w:val="center"/>
          </w:tcPr>
          <w:p w14:paraId="2D1CE43B" w14:textId="6016E0B1" w:rsidR="00026116" w:rsidRPr="00A54633" w:rsidRDefault="00026116" w:rsidP="00026116">
            <w:pPr>
              <w:pStyle w:val="NoSpacing"/>
              <w:jc w:val="center"/>
              <w:rPr>
                <w:rFonts w:cstheme="minorHAnsi"/>
                <w:b/>
                <w:bCs/>
                <w:highlight w:val="yellow"/>
              </w:rPr>
            </w:pPr>
            <w:r w:rsidRPr="00A54633">
              <w:rPr>
                <w:rFonts w:cstheme="minorHAnsi"/>
                <w:b/>
                <w:bCs/>
                <w:highlight w:val="yellow"/>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6325C82E" w:rsidR="005C5FED" w:rsidRDefault="00683035" w:rsidP="00683035">
            <w:pPr>
              <w:pStyle w:val="NoSpacing"/>
              <w:rPr>
                <w:rFonts w:asciiTheme="majorHAnsi" w:hAnsiTheme="majorHAnsi" w:cstheme="majorHAnsi"/>
              </w:rPr>
            </w:pPr>
            <w:r>
              <w:rPr>
                <w:rFonts w:asciiTheme="majorHAnsi" w:hAnsiTheme="majorHAnsi" w:cstheme="majorHAnsi"/>
              </w:rPr>
              <w:t xml:space="preserve">Building </w:t>
            </w:r>
            <w:r w:rsidR="00A54633">
              <w:rPr>
                <w:rFonts w:asciiTheme="majorHAnsi" w:hAnsiTheme="majorHAnsi" w:cstheme="majorHAnsi"/>
              </w:rPr>
              <w:t>due to be i</w:t>
            </w:r>
            <w:r>
              <w:rPr>
                <w:rFonts w:asciiTheme="majorHAnsi" w:hAnsiTheme="majorHAnsi" w:cstheme="majorHAnsi"/>
              </w:rPr>
              <w:t>nspected in 20</w:t>
            </w:r>
            <w:r w:rsidR="00A54633">
              <w:rPr>
                <w:rFonts w:asciiTheme="majorHAnsi" w:hAnsiTheme="majorHAnsi" w:cstheme="majorHAnsi"/>
              </w:rPr>
              <w:t xml:space="preserve">23 </w:t>
            </w:r>
          </w:p>
        </w:tc>
        <w:tc>
          <w:tcPr>
            <w:tcW w:w="3486" w:type="dxa"/>
            <w:vAlign w:val="center"/>
          </w:tcPr>
          <w:p w14:paraId="4BF3806E" w14:textId="22C8B198" w:rsidR="00026116" w:rsidRDefault="00026116" w:rsidP="00026116">
            <w:pPr>
              <w:pStyle w:val="NoSpacing"/>
              <w:rPr>
                <w:rFonts w:asciiTheme="majorHAnsi" w:hAnsiTheme="majorHAnsi" w:cstheme="majorHAnsi"/>
              </w:rPr>
            </w:pP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5F1B670C"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w:t>
            </w:r>
            <w:r w:rsidR="00683035">
              <w:rPr>
                <w:rFonts w:asciiTheme="majorHAnsi" w:hAnsiTheme="majorHAnsi" w:cstheme="majorHAnsi"/>
              </w:rPr>
              <w:t xml:space="preserve">but close to building </w:t>
            </w:r>
            <w:r>
              <w:rPr>
                <w:rFonts w:asciiTheme="majorHAnsi" w:hAnsiTheme="majorHAnsi" w:cstheme="majorHAnsi"/>
              </w:rPr>
              <w:t xml:space="preserve">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7DD3EC69" w:rsidR="002034B9" w:rsidRDefault="002034B9" w:rsidP="00082A11">
            <w:pPr>
              <w:pStyle w:val="NoSpacing"/>
              <w:rPr>
                <w:rFonts w:asciiTheme="majorHAnsi" w:hAnsiTheme="majorHAnsi" w:cstheme="majorHAnsi"/>
              </w:rPr>
            </w:pP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road</w:t>
            </w:r>
          </w:p>
          <w:p w14:paraId="79299C27" w14:textId="2264C65A"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76038DE7" w:rsidR="00AC1B4F" w:rsidRDefault="0068303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0E071504" w:rsidR="00AC1B4F" w:rsidRDefault="00A54633" w:rsidP="00082A11">
            <w:pPr>
              <w:pStyle w:val="NoSpacing"/>
              <w:rPr>
                <w:rFonts w:asciiTheme="majorHAnsi" w:hAnsiTheme="majorHAnsi" w:cstheme="majorHAnsi"/>
              </w:rPr>
            </w:pPr>
            <w:r>
              <w:rPr>
                <w:rFonts w:asciiTheme="majorHAnsi" w:hAnsiTheme="majorHAnsi" w:cstheme="majorHAnsi"/>
              </w:rPr>
              <w:t xml:space="preserve">An electrical </w:t>
            </w:r>
            <w:r w:rsidR="00415D08">
              <w:rPr>
                <w:rFonts w:asciiTheme="majorHAnsi" w:hAnsiTheme="majorHAnsi" w:cstheme="majorHAnsi"/>
              </w:rPr>
              <w:t>substation</w:t>
            </w:r>
            <w:r>
              <w:rPr>
                <w:rFonts w:asciiTheme="majorHAnsi" w:hAnsiTheme="majorHAnsi" w:cstheme="majorHAnsi"/>
              </w:rPr>
              <w:t xml:space="preserve"> is located on the site by the entrance and needs to be periodically check by local electricity company</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1BD2D585" w:rsidR="00AC1B4F" w:rsidRDefault="00415D08" w:rsidP="00082A11">
            <w:pPr>
              <w:pStyle w:val="NoSpacing"/>
              <w:rPr>
                <w:rFonts w:asciiTheme="majorHAnsi" w:hAnsiTheme="majorHAnsi" w:cstheme="majorHAnsi"/>
                <w:b/>
                <w:bCs/>
              </w:rPr>
            </w:pPr>
            <w:r>
              <w:rPr>
                <w:rFonts w:asciiTheme="majorHAnsi" w:hAnsiTheme="majorHAnsi" w:cstheme="majorHAnsi"/>
                <w:b/>
                <w:bCs/>
              </w:rPr>
              <w:t>Ensure PAT completed on all electrical heaters</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7743904"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w:t>
            </w:r>
            <w:r w:rsidR="00A54633">
              <w:rPr>
                <w:rFonts w:asciiTheme="majorHAnsi" w:hAnsiTheme="majorHAnsi" w:cstheme="majorHAnsi"/>
              </w:rPr>
              <w:t xml:space="preserve">the two </w:t>
            </w:r>
            <w:r>
              <w:rPr>
                <w:rFonts w:asciiTheme="majorHAnsi" w:hAnsiTheme="majorHAnsi" w:cstheme="majorHAnsi"/>
              </w:rPr>
              <w:t>office</w:t>
            </w:r>
            <w:r w:rsidR="00A54633">
              <w:rPr>
                <w:rFonts w:asciiTheme="majorHAnsi" w:hAnsiTheme="majorHAnsi" w:cstheme="majorHAnsi"/>
              </w:rPr>
              <w:t>s</w:t>
            </w:r>
          </w:p>
        </w:tc>
        <w:tc>
          <w:tcPr>
            <w:tcW w:w="3485" w:type="dxa"/>
            <w:vAlign w:val="center"/>
          </w:tcPr>
          <w:p w14:paraId="4C84577E" w14:textId="5DF03AA0" w:rsidR="00324577" w:rsidRDefault="00683035"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5F4AA250"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5" w:type="dxa"/>
            <w:vAlign w:val="center"/>
          </w:tcPr>
          <w:p w14:paraId="0A814B16" w14:textId="3082BE67"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663D307" w:rsidR="008807DC" w:rsidRDefault="001B4C26" w:rsidP="00082A11">
            <w:pPr>
              <w:pStyle w:val="NoSpacing"/>
              <w:rPr>
                <w:rFonts w:asciiTheme="majorHAnsi" w:hAnsiTheme="majorHAnsi" w:cstheme="majorHAnsi"/>
                <w:b/>
                <w:bCs/>
              </w:rPr>
            </w:pPr>
            <w:r>
              <w:rPr>
                <w:rFonts w:asciiTheme="majorHAnsi" w:hAnsiTheme="majorHAnsi" w:cstheme="majorHAnsi"/>
              </w:rPr>
              <w:t>N/A</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683035">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683035">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34C88D90"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AD42AD5" w14:textId="2EB87C1D" w:rsidR="0098601C" w:rsidRDefault="00A54633"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624D5EE6" w:rsidR="0098601C" w:rsidRDefault="00A54633"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1872C5AF" w:rsidR="0098601C" w:rsidRDefault="00A54633"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06168C5D" w:rsidR="0098601C" w:rsidRPr="001B4C26" w:rsidRDefault="0098601C" w:rsidP="00082A11">
            <w:pPr>
              <w:pStyle w:val="NoSpacing"/>
              <w:rPr>
                <w:rFonts w:asciiTheme="majorHAnsi" w:hAnsiTheme="majorHAnsi" w:cstheme="majorHAnsi"/>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07D0F900"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cupboards </w:t>
            </w:r>
          </w:p>
          <w:p w14:paraId="76ED2999" w14:textId="77777777" w:rsidR="00A54633" w:rsidRDefault="00A54633" w:rsidP="00082A11">
            <w:pPr>
              <w:pStyle w:val="NoSpacing"/>
              <w:rPr>
                <w:rFonts w:asciiTheme="majorHAnsi" w:hAnsiTheme="majorHAnsi" w:cstheme="majorHAnsi"/>
              </w:rPr>
            </w:pPr>
          </w:p>
          <w:p w14:paraId="2390BEB9" w14:textId="58119B19" w:rsidR="001B4C26" w:rsidRDefault="00A54633" w:rsidP="00082A11">
            <w:pPr>
              <w:pStyle w:val="NoSpacing"/>
              <w:rPr>
                <w:rFonts w:asciiTheme="majorHAnsi" w:hAnsiTheme="majorHAnsi" w:cstheme="majorHAnsi"/>
              </w:rPr>
            </w:pPr>
            <w:r>
              <w:rPr>
                <w:rFonts w:asciiTheme="majorHAnsi" w:hAnsiTheme="majorHAnsi" w:cstheme="majorHAnsi"/>
              </w:rPr>
              <w:t xml:space="preserve">No </w:t>
            </w:r>
            <w:r w:rsidR="001B4C26">
              <w:rPr>
                <w:rFonts w:asciiTheme="majorHAnsi" w:hAnsiTheme="majorHAnsi" w:cstheme="majorHAnsi"/>
              </w:rPr>
              <w:t xml:space="preserve">Oxyacetylene is stored </w:t>
            </w:r>
            <w:r>
              <w:rPr>
                <w:rFonts w:asciiTheme="majorHAnsi" w:hAnsiTheme="majorHAnsi" w:cstheme="majorHAnsi"/>
              </w:rPr>
              <w:t xml:space="preserve">at present but will be once tyre shed erected </w:t>
            </w:r>
          </w:p>
          <w:p w14:paraId="49100D09" w14:textId="77777777" w:rsidR="00A54633" w:rsidRDefault="00A54633" w:rsidP="00082A11">
            <w:pPr>
              <w:pStyle w:val="NoSpacing"/>
              <w:rPr>
                <w:rFonts w:asciiTheme="majorHAnsi" w:hAnsiTheme="majorHAnsi" w:cstheme="majorHAnsi"/>
              </w:rPr>
            </w:pPr>
          </w:p>
          <w:p w14:paraId="5C5BDA07" w14:textId="447B8B9C" w:rsidR="001B4C26" w:rsidRDefault="00A54633" w:rsidP="00082A11">
            <w:pPr>
              <w:pStyle w:val="NoSpacing"/>
              <w:rPr>
                <w:rFonts w:asciiTheme="majorHAnsi" w:hAnsiTheme="majorHAnsi" w:cstheme="majorHAnsi"/>
              </w:rPr>
            </w:pPr>
            <w:r>
              <w:rPr>
                <w:rFonts w:asciiTheme="majorHAnsi" w:hAnsiTheme="majorHAnsi" w:cstheme="majorHAnsi"/>
              </w:rPr>
              <w:t xml:space="preserve">No </w:t>
            </w:r>
            <w:r w:rsidR="001B4C26">
              <w:rPr>
                <w:rFonts w:asciiTheme="majorHAnsi" w:hAnsiTheme="majorHAnsi" w:cstheme="majorHAnsi"/>
              </w:rPr>
              <w:t xml:space="preserve">Butane gas is stored </w:t>
            </w:r>
            <w:r>
              <w:rPr>
                <w:rFonts w:asciiTheme="majorHAnsi" w:hAnsiTheme="majorHAnsi" w:cstheme="majorHAnsi"/>
              </w:rPr>
              <w:t xml:space="preserve">but if any is stored on site then it needs to be </w:t>
            </w:r>
            <w:r w:rsidR="001B4C26">
              <w:rPr>
                <w:rFonts w:asciiTheme="majorHAnsi" w:hAnsiTheme="majorHAnsi" w:cstheme="majorHAnsi"/>
              </w:rPr>
              <w:t xml:space="preserve">in lockable cage in yard area </w:t>
            </w:r>
          </w:p>
        </w:tc>
        <w:tc>
          <w:tcPr>
            <w:tcW w:w="3486" w:type="dxa"/>
            <w:vAlign w:val="center"/>
          </w:tcPr>
          <w:p w14:paraId="4AC83587" w14:textId="35157A06" w:rsidR="001B4C26" w:rsidRDefault="00912710"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3CA9C9E5" w:rsidR="0098601C" w:rsidRDefault="001B4C26" w:rsidP="00082A11">
            <w:pPr>
              <w:pStyle w:val="NoSpacing"/>
              <w:rPr>
                <w:rFonts w:asciiTheme="majorHAnsi" w:hAnsiTheme="majorHAnsi" w:cstheme="majorHAnsi"/>
              </w:rPr>
            </w:pPr>
            <w:r>
              <w:rPr>
                <w:rFonts w:asciiTheme="majorHAnsi" w:hAnsiTheme="majorHAnsi" w:cstheme="majorHAnsi"/>
              </w:rPr>
              <w:t xml:space="preserve">Remind employees to place aerosols and liquids in </w:t>
            </w:r>
            <w:r w:rsidR="00415D08">
              <w:rPr>
                <w:rFonts w:asciiTheme="majorHAnsi" w:hAnsiTheme="majorHAnsi" w:cstheme="majorHAnsi"/>
              </w:rPr>
              <w:t>fireproof</w:t>
            </w:r>
            <w:r w:rsidR="00A54633">
              <w:rPr>
                <w:rFonts w:asciiTheme="majorHAnsi" w:hAnsiTheme="majorHAnsi" w:cstheme="majorHAnsi"/>
              </w:rPr>
              <w:t xml:space="preserve"> </w:t>
            </w:r>
            <w:r>
              <w:rPr>
                <w:rFonts w:asciiTheme="majorHAnsi" w:hAnsiTheme="majorHAnsi" w:cstheme="majorHAnsi"/>
              </w:rPr>
              <w:t>cupboard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20268547"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r w:rsidR="00415D08">
              <w:rPr>
                <w:rFonts w:asciiTheme="majorHAnsi" w:hAnsiTheme="majorHAnsi" w:cstheme="majorHAnsi"/>
                <w:b/>
                <w:bCs/>
              </w:rPr>
              <w:t xml:space="preserve">– need to put up some shelves and purchase fire proof electrical cupboards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78307695" w:rsidR="001B4C26" w:rsidRDefault="001B4C26" w:rsidP="00082A11">
            <w:pPr>
              <w:pStyle w:val="NoSpacing"/>
              <w:rPr>
                <w:rFonts w:asciiTheme="majorHAnsi" w:hAnsiTheme="majorHAnsi" w:cstheme="majorHAnsi"/>
              </w:rPr>
            </w:pPr>
            <w:r>
              <w:rPr>
                <w:rFonts w:asciiTheme="majorHAnsi" w:hAnsiTheme="majorHAnsi" w:cstheme="majorHAnsi"/>
              </w:rPr>
              <w:t xml:space="preserve">Ensure fire escape </w:t>
            </w:r>
            <w:r w:rsidR="005451D7">
              <w:rPr>
                <w:rFonts w:asciiTheme="majorHAnsi" w:hAnsiTheme="majorHAnsi" w:cstheme="majorHAnsi"/>
              </w:rPr>
              <w:t>plan</w:t>
            </w:r>
            <w:r>
              <w:rPr>
                <w:rFonts w:asciiTheme="majorHAnsi" w:hAnsiTheme="majorHAnsi" w:cstheme="majorHAnsi"/>
              </w:rPr>
              <w:t xml:space="preserve"> is clearly displayed on notice boards and around site </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682FCD31" w:rsidR="0098601C" w:rsidRDefault="001B4C26" w:rsidP="00082A11">
            <w:pPr>
              <w:pStyle w:val="NoSpacing"/>
              <w:rPr>
                <w:rFonts w:asciiTheme="majorHAnsi" w:hAnsiTheme="majorHAnsi" w:cstheme="majorHAnsi"/>
                <w:b/>
                <w:bCs/>
              </w:rPr>
            </w:pPr>
            <w:r>
              <w:rPr>
                <w:rFonts w:asciiTheme="majorHAnsi" w:hAnsiTheme="majorHAnsi" w:cstheme="majorHAnsi"/>
                <w:b/>
                <w:bCs/>
              </w:rPr>
              <w:t>General housekeeping was good around the site</w:t>
            </w:r>
            <w:r w:rsidR="00415D08">
              <w:rPr>
                <w:rFonts w:asciiTheme="majorHAnsi" w:hAnsiTheme="majorHAnsi" w:cstheme="majorHAnsi"/>
                <w:b/>
                <w:bCs/>
              </w:rPr>
              <w:t>. N</w:t>
            </w:r>
            <w:r w:rsidR="00A54633">
              <w:rPr>
                <w:rFonts w:asciiTheme="majorHAnsi" w:hAnsiTheme="majorHAnsi" w:cstheme="majorHAnsi"/>
                <w:b/>
                <w:bCs/>
              </w:rPr>
              <w:t xml:space="preserve">eed </w:t>
            </w:r>
            <w:r>
              <w:rPr>
                <w:rFonts w:asciiTheme="majorHAnsi" w:hAnsiTheme="majorHAnsi" w:cstheme="majorHAnsi"/>
                <w:b/>
                <w:bCs/>
              </w:rPr>
              <w:t xml:space="preserve">to introduce </w:t>
            </w:r>
            <w:r w:rsidR="00415D08">
              <w:rPr>
                <w:rFonts w:asciiTheme="majorHAnsi" w:hAnsiTheme="majorHAnsi" w:cstheme="majorHAnsi"/>
                <w:b/>
                <w:bCs/>
              </w:rPr>
              <w:t xml:space="preserve">monthly </w:t>
            </w:r>
            <w:r>
              <w:rPr>
                <w:rFonts w:asciiTheme="majorHAnsi" w:hAnsiTheme="majorHAnsi" w:cstheme="majorHAnsi"/>
                <w:b/>
                <w:bCs/>
              </w:rPr>
              <w:t xml:space="preserve">walkarounds using IAuditor </w:t>
            </w:r>
            <w:r w:rsidR="00415D08">
              <w:rPr>
                <w:rFonts w:asciiTheme="majorHAnsi" w:hAnsiTheme="majorHAnsi" w:cstheme="majorHAnsi"/>
                <w:b/>
                <w:bCs/>
              </w:rPr>
              <w:t xml:space="preserve">in 2024 </w:t>
            </w:r>
            <w:r w:rsidR="00912710">
              <w:rPr>
                <w:rFonts w:asciiTheme="majorHAnsi" w:hAnsiTheme="majorHAnsi" w:cstheme="majorHAnsi"/>
                <w:b/>
                <w:bCs/>
              </w:rPr>
              <w:t xml:space="preserve"> Site map </w:t>
            </w:r>
            <w:r w:rsidR="00415D08">
              <w:rPr>
                <w:rFonts w:asciiTheme="majorHAnsi" w:hAnsiTheme="majorHAnsi" w:cstheme="majorHAnsi"/>
                <w:b/>
                <w:bCs/>
              </w:rPr>
              <w:t xml:space="preserve">need to be </w:t>
            </w:r>
            <w:r w:rsidR="00A54633">
              <w:rPr>
                <w:rFonts w:asciiTheme="majorHAnsi" w:hAnsiTheme="majorHAnsi" w:cstheme="majorHAnsi"/>
                <w:b/>
                <w:bCs/>
              </w:rPr>
              <w:t xml:space="preserve">produced and should be </w:t>
            </w:r>
            <w:r w:rsidR="00912710">
              <w:rPr>
                <w:rFonts w:asciiTheme="majorHAnsi" w:hAnsiTheme="majorHAnsi" w:cstheme="majorHAnsi"/>
                <w:b/>
                <w:bCs/>
              </w:rPr>
              <w:t xml:space="preserve">placed around building </w:t>
            </w:r>
            <w:r w:rsidR="00A54633">
              <w:rPr>
                <w:rFonts w:asciiTheme="majorHAnsi" w:hAnsiTheme="majorHAnsi" w:cstheme="majorHAnsi"/>
                <w:b/>
                <w:bCs/>
              </w:rPr>
              <w:t xml:space="preserve">once completed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all employees are trained</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734FEC82" w:rsidR="00082A11" w:rsidRDefault="005A65C7" w:rsidP="00082A11">
            <w:pPr>
              <w:pStyle w:val="NoSpacing"/>
              <w:rPr>
                <w:rFonts w:asciiTheme="majorHAnsi" w:hAnsiTheme="majorHAnsi" w:cstheme="majorHAnsi"/>
              </w:rPr>
            </w:pPr>
            <w:r>
              <w:rPr>
                <w:rFonts w:asciiTheme="majorHAnsi" w:hAnsiTheme="majorHAnsi" w:cstheme="majorHAnsi"/>
              </w:rPr>
              <w:t xml:space="preserve">There is a H&amp;S Notice board on site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7F507AB0" w14:textId="77777777" w:rsidR="003750A1" w:rsidRDefault="003750A1" w:rsidP="00AE19D1">
            <w:pPr>
              <w:pStyle w:val="NoSpacing"/>
              <w:rPr>
                <w:rFonts w:asciiTheme="majorHAnsi" w:hAnsiTheme="majorHAnsi" w:cstheme="majorHAnsi"/>
              </w:rPr>
            </w:pPr>
          </w:p>
          <w:p w14:paraId="398FF422" w14:textId="0A14EB22" w:rsidR="00ED2AC0" w:rsidRDefault="009C1645" w:rsidP="00AE19D1">
            <w:pPr>
              <w:pStyle w:val="NoSpacing"/>
              <w:rPr>
                <w:rFonts w:asciiTheme="majorHAnsi" w:hAnsiTheme="majorHAnsi" w:cstheme="majorHAnsi"/>
              </w:rPr>
            </w:pPr>
            <w:r>
              <w:rPr>
                <w:rFonts w:asciiTheme="majorHAnsi" w:hAnsiTheme="majorHAnsi" w:cstheme="majorHAnsi"/>
              </w:rPr>
              <w:t>E</w:t>
            </w:r>
            <w:r w:rsidR="00ED2AC0">
              <w:rPr>
                <w:rFonts w:asciiTheme="majorHAnsi" w:hAnsiTheme="majorHAnsi" w:cstheme="majorHAnsi"/>
              </w:rPr>
              <w:t>mergency lighting or escape route map on site</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C1645" w14:paraId="72B012B9" w14:textId="77777777" w:rsidTr="003750A1">
        <w:trPr>
          <w:trHeight w:val="1984"/>
        </w:trPr>
        <w:tc>
          <w:tcPr>
            <w:tcW w:w="3485" w:type="dxa"/>
            <w:vAlign w:val="center"/>
          </w:tcPr>
          <w:p w14:paraId="062E62DB" w14:textId="07D0C296" w:rsidR="009C1645" w:rsidRDefault="009C1645" w:rsidP="009C1645">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6EC5AF9C" w:rsidR="009C1645" w:rsidRDefault="009C1645" w:rsidP="009C1645">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39F2A6BA" w:rsidR="003750A1" w:rsidRDefault="008C57DE" w:rsidP="00AE19D1">
            <w:pPr>
              <w:pStyle w:val="NoSpacing"/>
              <w:rPr>
                <w:rFonts w:asciiTheme="majorHAnsi" w:hAnsiTheme="majorHAnsi" w:cstheme="majorHAnsi"/>
              </w:rPr>
            </w:pPr>
            <w:r>
              <w:rPr>
                <w:rFonts w:asciiTheme="majorHAnsi" w:hAnsiTheme="majorHAnsi" w:cstheme="majorHAnsi"/>
              </w:rPr>
              <w:t xml:space="preserve">Place site maps around site </w:t>
            </w: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6505F88E" w:rsidR="003200D7" w:rsidRPr="003200D7" w:rsidRDefault="008C57DE" w:rsidP="003200D7">
            <w:pPr>
              <w:pStyle w:val="NoSpacing"/>
              <w:rPr>
                <w:rFonts w:cstheme="minorHAnsi"/>
              </w:rPr>
            </w:pPr>
            <w:r>
              <w:rPr>
                <w:rFonts w:cstheme="minorHAnsi"/>
              </w:rPr>
              <w:t xml:space="preserve">Manual Fire Bell </w:t>
            </w:r>
            <w:r w:rsidR="009C1645">
              <w:rPr>
                <w:rFonts w:cstheme="minorHAnsi"/>
              </w:rPr>
              <w:t xml:space="preserve">(need to purchase)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44C6771A" w:rsidR="003200D7" w:rsidRDefault="009C1645"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7A3D0ACF" w14:textId="23C7F708" w:rsidR="003200D7" w:rsidRDefault="008C57DE" w:rsidP="00AE19D1">
            <w:pPr>
              <w:pStyle w:val="NoSpacing"/>
              <w:rPr>
                <w:rFonts w:asciiTheme="majorHAnsi" w:hAnsiTheme="majorHAnsi" w:cstheme="majorHAnsi"/>
              </w:rPr>
            </w:pPr>
            <w:r w:rsidRPr="00D03E4D">
              <w:rPr>
                <w:rFonts w:asciiTheme="majorHAnsi" w:hAnsiTheme="majorHAnsi" w:cstheme="majorHAnsi"/>
                <w:highlight w:val="yellow"/>
              </w:rPr>
              <w:t>Conduct emergency evacuation to test system twice a year</w:t>
            </w:r>
            <w:r>
              <w:rPr>
                <w:rFonts w:asciiTheme="majorHAnsi" w:hAnsiTheme="majorHAnsi" w:cstheme="majorHAnsi"/>
              </w:rPr>
              <w:t xml:space="preserve"> </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ED2D1B3" w:rsidR="003200D7" w:rsidRDefault="009C1645" w:rsidP="00AE19D1">
            <w:pPr>
              <w:pStyle w:val="NoSpacing"/>
              <w:rPr>
                <w:rFonts w:asciiTheme="majorHAnsi" w:hAnsiTheme="majorHAnsi" w:cstheme="majorHAnsi"/>
              </w:rPr>
            </w:pPr>
            <w:r>
              <w:rPr>
                <w:rFonts w:asciiTheme="majorHAnsi" w:hAnsiTheme="majorHAnsi" w:cstheme="majorHAnsi"/>
              </w:rPr>
              <w:t xml:space="preserve">Purchase manual fire bell or alarm </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0D6C6AF4" w:rsidR="003200D7" w:rsidRDefault="008C57DE" w:rsidP="00AE19D1">
            <w:pPr>
              <w:pStyle w:val="NoSpacing"/>
              <w:rPr>
                <w:rFonts w:asciiTheme="majorHAnsi" w:hAnsiTheme="majorHAnsi" w:cstheme="majorHAnsi"/>
              </w:rPr>
            </w:pPr>
            <w:r w:rsidRPr="008C57DE">
              <w:rPr>
                <w:rFonts w:asciiTheme="majorHAnsi" w:hAnsiTheme="majorHAnsi" w:cstheme="majorHAnsi"/>
              </w:rPr>
              <w:t xml:space="preserve">All fire equipment is serviced annually </w:t>
            </w:r>
          </w:p>
        </w:tc>
        <w:tc>
          <w:tcPr>
            <w:tcW w:w="3486" w:type="dxa"/>
            <w:vAlign w:val="center"/>
          </w:tcPr>
          <w:p w14:paraId="1EAE1AA5" w14:textId="330FBD32" w:rsidR="003200D7" w:rsidRDefault="008C57DE" w:rsidP="00AE19D1">
            <w:pPr>
              <w:pStyle w:val="NoSpacing"/>
              <w:rPr>
                <w:rFonts w:asciiTheme="majorHAnsi" w:hAnsiTheme="majorHAnsi" w:cstheme="majorHAnsi"/>
              </w:rPr>
            </w:pPr>
            <w:r>
              <w:rPr>
                <w:rFonts w:asciiTheme="majorHAnsi" w:hAnsiTheme="majorHAnsi" w:cstheme="majorHAnsi"/>
              </w:rPr>
              <w:t xml:space="preserve">Place </w:t>
            </w:r>
            <w:r w:rsidR="00D03E4D">
              <w:rPr>
                <w:rFonts w:asciiTheme="majorHAnsi" w:hAnsiTheme="majorHAnsi" w:cstheme="majorHAnsi"/>
              </w:rPr>
              <w:t>all f</w:t>
            </w:r>
            <w:r>
              <w:rPr>
                <w:rFonts w:asciiTheme="majorHAnsi" w:hAnsiTheme="majorHAnsi" w:cstheme="majorHAnsi"/>
              </w:rPr>
              <w:t>ire extinguishers on wall with identification labels for use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335F4927" w:rsidR="00A61F88" w:rsidRPr="00026116" w:rsidRDefault="00415D08" w:rsidP="00A61F88">
            <w:pPr>
              <w:pStyle w:val="NoSpacing"/>
              <w:rPr>
                <w:rFonts w:cstheme="minorHAnsi"/>
                <w:b/>
                <w:bCs/>
              </w:rPr>
            </w:pPr>
            <w:r>
              <w:rPr>
                <w:rFonts w:cstheme="minorHAnsi"/>
                <w:b/>
                <w:bCs/>
              </w:rPr>
              <w:t>Clare Wood</w:t>
            </w:r>
            <w:r w:rsidR="009C1645">
              <w:rPr>
                <w:rFonts w:cstheme="minorHAnsi"/>
                <w:b/>
                <w:bCs/>
              </w:rPr>
              <w:t>,</w:t>
            </w:r>
            <w:r w:rsidR="00D03E4D">
              <w:rPr>
                <w:rFonts w:cstheme="minorHAnsi"/>
                <w:b/>
                <w:bCs/>
              </w:rPr>
              <w:t xml:space="preserve"> Depot</w:t>
            </w:r>
            <w:r>
              <w:rPr>
                <w:rFonts w:cstheme="minorHAnsi"/>
                <w:b/>
                <w:bCs/>
              </w:rPr>
              <w:t xml:space="preserve"> Supervisor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271F12CD" w:rsidR="00A61F88" w:rsidRPr="00026116" w:rsidRDefault="009C1645" w:rsidP="00A61F88">
            <w:pPr>
              <w:pStyle w:val="NoSpacing"/>
              <w:rPr>
                <w:rFonts w:cstheme="minorHAnsi"/>
                <w:b/>
                <w:bCs/>
              </w:rPr>
            </w:pPr>
            <w:r>
              <w:rPr>
                <w:rFonts w:cstheme="minorHAnsi"/>
                <w:b/>
                <w:bCs/>
              </w:rPr>
              <w:t xml:space="preserve">TBC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034BEA56" w:rsidR="00F062F5" w:rsidRPr="00F062F5" w:rsidRDefault="009C1645" w:rsidP="00F062F5">
            <w:pPr>
              <w:pStyle w:val="NoSpacing"/>
              <w:spacing w:before="120" w:after="120"/>
              <w:rPr>
                <w:rFonts w:asciiTheme="majorHAnsi" w:hAnsiTheme="majorHAnsi" w:cstheme="majorHAnsi"/>
                <w:b/>
                <w:bCs/>
              </w:rPr>
            </w:pPr>
            <w:r>
              <w:rPr>
                <w:rFonts w:asciiTheme="majorHAnsi" w:hAnsiTheme="majorHAnsi" w:cstheme="majorHAnsi"/>
                <w:b/>
                <w:bCs/>
              </w:rPr>
              <w:t>Terry Franklin</w:t>
            </w:r>
            <w:r w:rsidR="008C57DE">
              <w:rPr>
                <w:rFonts w:asciiTheme="majorHAnsi" w:hAnsiTheme="majorHAnsi" w:cstheme="majorHAnsi"/>
                <w:b/>
                <w:bCs/>
              </w:rPr>
              <w:t xml:space="preserve">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4D15D4C2" w:rsidR="00F062F5" w:rsidRDefault="009C1645" w:rsidP="00F062F5">
            <w:pPr>
              <w:pStyle w:val="NoSpacing"/>
              <w:spacing w:before="120" w:after="120"/>
              <w:rPr>
                <w:rFonts w:asciiTheme="majorHAnsi" w:hAnsiTheme="majorHAnsi" w:cstheme="majorHAnsi"/>
                <w:b/>
                <w:bCs/>
              </w:rPr>
            </w:pPr>
            <w:r>
              <w:rPr>
                <w:rFonts w:asciiTheme="majorHAnsi" w:hAnsiTheme="majorHAnsi" w:cstheme="majorHAnsi"/>
                <w:b/>
                <w:bCs/>
              </w:rPr>
              <w:t xml:space="preserve">TBC </w:t>
            </w:r>
            <w:r w:rsidR="00D03E4D">
              <w:rPr>
                <w:rFonts w:asciiTheme="majorHAnsi" w:hAnsiTheme="majorHAnsi" w:cstheme="majorHAnsi"/>
                <w:b/>
                <w:bCs/>
              </w:rPr>
              <w:t xml:space="preserve"> </w:t>
            </w:r>
            <w:r w:rsidR="00E828D5">
              <w:rPr>
                <w:rFonts w:asciiTheme="majorHAnsi" w:hAnsiTheme="majorHAnsi" w:cstheme="majorHAnsi"/>
                <w:b/>
                <w:bCs/>
              </w:rPr>
              <w:t xml:space="preserve">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6747DB70" w:rsidR="00886569" w:rsidRDefault="00E828D5" w:rsidP="00FD24EE">
            <w:pPr>
              <w:pStyle w:val="NoSpacing"/>
              <w:rPr>
                <w:rFonts w:asciiTheme="majorHAnsi" w:hAnsiTheme="majorHAnsi" w:cstheme="majorHAnsi"/>
              </w:rPr>
            </w:pPr>
            <w:r>
              <w:rPr>
                <w:rFonts w:asciiTheme="majorHAnsi" w:hAnsiTheme="majorHAnsi" w:cstheme="majorHAnsi"/>
              </w:rPr>
              <w:t>Need Fire prevention plan devising</w:t>
            </w:r>
            <w:r w:rsidR="009C1645">
              <w:rPr>
                <w:rFonts w:asciiTheme="majorHAnsi" w:hAnsiTheme="majorHAnsi" w:cstheme="majorHAnsi"/>
              </w:rPr>
              <w:t xml:space="preserve"> once site completed in 2023</w:t>
            </w:r>
            <w:r>
              <w:rPr>
                <w:rFonts w:asciiTheme="majorHAnsi" w:hAnsiTheme="majorHAnsi" w:cstheme="majorHAnsi"/>
              </w:rPr>
              <w:t xml:space="preserve">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D03E4D" w:rsidRPr="00311176" w14:paraId="76DF9E7C" w14:textId="77777777" w:rsidTr="00886569">
        <w:trPr>
          <w:trHeight w:val="340"/>
        </w:trPr>
        <w:tc>
          <w:tcPr>
            <w:tcW w:w="3539" w:type="dxa"/>
            <w:shd w:val="clear" w:color="auto" w:fill="F8F8F8"/>
            <w:vAlign w:val="center"/>
          </w:tcPr>
          <w:p w14:paraId="52A2BD89" w14:textId="1E93E4C7" w:rsidR="00D03E4D" w:rsidRPr="00A61F88" w:rsidRDefault="00D03E4D" w:rsidP="00D03E4D">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082E8D89" w:rsidR="00D03E4D" w:rsidRPr="00026116" w:rsidRDefault="00415D08" w:rsidP="00D03E4D">
            <w:pPr>
              <w:pStyle w:val="NoSpacing"/>
              <w:rPr>
                <w:rFonts w:cstheme="minorHAnsi"/>
                <w:b/>
                <w:bCs/>
              </w:rPr>
            </w:pPr>
            <w:r>
              <w:rPr>
                <w:rFonts w:cstheme="minorHAnsi"/>
                <w:b/>
                <w:bCs/>
              </w:rPr>
              <w:t>Clare Wood, Depot Supervisor</w:t>
            </w:r>
          </w:p>
        </w:tc>
      </w:tr>
      <w:tr w:rsidR="00D03E4D" w:rsidRPr="00311176" w14:paraId="3003A93C" w14:textId="77777777" w:rsidTr="00886569">
        <w:trPr>
          <w:trHeight w:val="340"/>
        </w:trPr>
        <w:tc>
          <w:tcPr>
            <w:tcW w:w="3539" w:type="dxa"/>
            <w:shd w:val="clear" w:color="auto" w:fill="F8F8F8"/>
            <w:vAlign w:val="center"/>
          </w:tcPr>
          <w:p w14:paraId="7BCFF4E1" w14:textId="77777777" w:rsidR="00D03E4D" w:rsidRPr="00A61F88" w:rsidRDefault="00D03E4D" w:rsidP="00D03E4D">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7D7B6A0A" w:rsidR="00D03E4D" w:rsidRPr="00026116" w:rsidRDefault="009C1645" w:rsidP="00D03E4D">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3FE73B70"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1427F6F2"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6C445D3E"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70960F2A"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1645" w:rsidRDefault="00886569" w:rsidP="00AE19D1">
            <w:pPr>
              <w:pStyle w:val="NoSpacing"/>
              <w:jc w:val="center"/>
              <w:rPr>
                <w:rFonts w:cstheme="minorHAnsi"/>
                <w:b/>
                <w:bCs/>
              </w:rPr>
            </w:pPr>
            <w:r w:rsidRPr="009C1645">
              <w:rPr>
                <w:rFonts w:cstheme="minorHAnsi"/>
                <w:b/>
                <w:bCs/>
              </w:rPr>
              <w:t>YES</w:t>
            </w:r>
          </w:p>
        </w:tc>
        <w:tc>
          <w:tcPr>
            <w:tcW w:w="1262" w:type="dxa"/>
            <w:vAlign w:val="center"/>
          </w:tcPr>
          <w:p w14:paraId="528D5322" w14:textId="77777777" w:rsidR="00886569" w:rsidRPr="009C1645" w:rsidRDefault="00886569" w:rsidP="00AE19D1">
            <w:pPr>
              <w:pStyle w:val="NoSpacing"/>
              <w:jc w:val="center"/>
              <w:rPr>
                <w:rFonts w:cstheme="minorHAnsi"/>
                <w:b/>
                <w:bCs/>
                <w:highlight w:val="yellow"/>
              </w:rPr>
            </w:pPr>
            <w:r w:rsidRPr="009C1645">
              <w:rPr>
                <w:rFonts w:cstheme="minorHAnsi"/>
                <w:b/>
                <w:bCs/>
                <w:highlight w:val="yellow"/>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8031745" w14:textId="77777777"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126255F0" w14:textId="3C7B1EE8" w:rsidR="00E828D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conducted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t xml:space="preserve">All employees receive fire evacuation training at time of induction </w:t>
            </w:r>
          </w:p>
        </w:tc>
        <w:tc>
          <w:tcPr>
            <w:tcW w:w="3486" w:type="dxa"/>
            <w:vAlign w:val="center"/>
          </w:tcPr>
          <w:p w14:paraId="2A9DCC8F" w14:textId="353F6D6E" w:rsidR="00886569" w:rsidRDefault="00E828D5" w:rsidP="00AE19D1">
            <w:pPr>
              <w:pStyle w:val="NoSpacing"/>
              <w:rPr>
                <w:rFonts w:asciiTheme="majorHAnsi" w:hAnsiTheme="majorHAnsi" w:cstheme="majorHAnsi"/>
              </w:rPr>
            </w:pPr>
            <w:r w:rsidRPr="00D03E4D">
              <w:rPr>
                <w:rFonts w:asciiTheme="majorHAnsi" w:hAnsiTheme="majorHAnsi" w:cstheme="majorHAnsi"/>
                <w:highlight w:val="yellow"/>
              </w:rPr>
              <w:t>Hold annual H&amp;S refresher training include Fire Evacuation</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E19DD77" w:rsidR="00886569" w:rsidRDefault="00E828D5" w:rsidP="00AE19D1">
            <w:pPr>
              <w:pStyle w:val="NoSpacing"/>
              <w:rPr>
                <w:rFonts w:asciiTheme="majorHAnsi" w:hAnsiTheme="majorHAnsi" w:cstheme="majorHAnsi"/>
                <w:b/>
                <w:bCs/>
              </w:rPr>
            </w:pPr>
            <w:r w:rsidRPr="009C7407">
              <w:rPr>
                <w:rFonts w:asciiTheme="majorHAnsi" w:hAnsiTheme="majorHAnsi" w:cstheme="majorHAnsi"/>
                <w:b/>
                <w:bCs/>
                <w:highlight w:val="yellow"/>
              </w:rPr>
              <w:t xml:space="preserve">As only small site with </w:t>
            </w:r>
            <w:r w:rsidR="009C7407" w:rsidRPr="009C7407">
              <w:rPr>
                <w:rFonts w:asciiTheme="majorHAnsi" w:hAnsiTheme="majorHAnsi" w:cstheme="majorHAnsi"/>
                <w:b/>
                <w:bCs/>
                <w:highlight w:val="yellow"/>
              </w:rPr>
              <w:t>3/4</w:t>
            </w:r>
            <w:r w:rsidRPr="009C7407">
              <w:rPr>
                <w:rFonts w:asciiTheme="majorHAnsi" w:hAnsiTheme="majorHAnsi" w:cstheme="majorHAnsi"/>
                <w:b/>
                <w:bCs/>
                <w:highlight w:val="yellow"/>
              </w:rPr>
              <w:t xml:space="preserve"> employees on site at any time a fire evacuation if required would be possible</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9C7407" w:rsidRPr="00311176" w14:paraId="6633FAEC" w14:textId="77777777" w:rsidTr="00E86DA4">
        <w:trPr>
          <w:trHeight w:val="340"/>
        </w:trPr>
        <w:tc>
          <w:tcPr>
            <w:tcW w:w="3962" w:type="dxa"/>
            <w:shd w:val="clear" w:color="auto" w:fill="F8F8F8"/>
            <w:vAlign w:val="center"/>
          </w:tcPr>
          <w:p w14:paraId="1D77EA16" w14:textId="5D2B954E" w:rsidR="009C7407" w:rsidRPr="00026116" w:rsidRDefault="009C7407" w:rsidP="009C7407">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6495CF47" w:rsidR="009C7407" w:rsidRPr="00026116" w:rsidRDefault="00415D08" w:rsidP="009C7407">
            <w:pPr>
              <w:pStyle w:val="NoSpacing"/>
              <w:spacing w:before="120" w:after="120"/>
              <w:rPr>
                <w:rFonts w:cstheme="minorHAnsi"/>
                <w:b/>
                <w:bCs/>
              </w:rPr>
            </w:pPr>
            <w:r>
              <w:rPr>
                <w:rFonts w:cstheme="minorHAnsi"/>
                <w:b/>
                <w:bCs/>
              </w:rPr>
              <w:t>Clare Wood, Depot Supervisor</w:t>
            </w:r>
          </w:p>
        </w:tc>
      </w:tr>
      <w:tr w:rsidR="009C7407" w:rsidRPr="00311176" w14:paraId="307858A1" w14:textId="77777777" w:rsidTr="00E86DA4">
        <w:trPr>
          <w:trHeight w:val="340"/>
        </w:trPr>
        <w:tc>
          <w:tcPr>
            <w:tcW w:w="3962" w:type="dxa"/>
            <w:shd w:val="clear" w:color="auto" w:fill="F8F8F8"/>
            <w:vAlign w:val="center"/>
          </w:tcPr>
          <w:p w14:paraId="1693E1B6" w14:textId="276DE132" w:rsidR="009C7407" w:rsidRPr="00E86DA4" w:rsidRDefault="009C7407" w:rsidP="009C7407">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263B3C7E" w:rsidR="009C7407" w:rsidRPr="00026116" w:rsidRDefault="009C1645" w:rsidP="009C7407">
            <w:pPr>
              <w:pStyle w:val="NoSpacing"/>
              <w:spacing w:before="120" w:after="120"/>
              <w:rPr>
                <w:rFonts w:cstheme="minorHAnsi"/>
                <w:b/>
                <w:bCs/>
              </w:rPr>
            </w:pPr>
            <w:r>
              <w:rPr>
                <w:rFonts w:cstheme="minorHAnsi"/>
                <w:b/>
                <w:bCs/>
              </w:rPr>
              <w:t>TBC</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0AABCEB5" w14:textId="2D2E116F"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48ED76D1" w14:textId="77777777"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4CDEB1B3" w14:textId="77777777"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5A90067C" w14:textId="77777777"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1C575E28" w14:textId="3A1EAD01" w:rsidR="00E86DA4" w:rsidRPr="009C1645" w:rsidRDefault="00E86DA4" w:rsidP="00E86DA4">
            <w:pPr>
              <w:pStyle w:val="NoSpacing"/>
              <w:jc w:val="center"/>
              <w:rPr>
                <w:rFonts w:cstheme="minorHAnsi"/>
                <w:b/>
                <w:bCs/>
                <w:highlight w:val="yellow"/>
              </w:rPr>
            </w:pPr>
            <w:r w:rsidRPr="009C1645">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1DACFDD1" w14:textId="27490257" w:rsidR="00E86DA4" w:rsidRPr="009C1645" w:rsidRDefault="00E86DA4" w:rsidP="00E86DA4">
            <w:pPr>
              <w:pStyle w:val="NoSpacing"/>
              <w:jc w:val="center"/>
              <w:rPr>
                <w:rFonts w:cstheme="minorHAnsi"/>
                <w:b/>
                <w:bCs/>
                <w:highlight w:val="yellow"/>
              </w:rPr>
            </w:pPr>
            <w:r w:rsidRPr="009C1645">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29B8B9A3" w14:textId="52FC42AA" w:rsidR="00E86DA4" w:rsidRPr="009C1645" w:rsidRDefault="00E86DA4" w:rsidP="00E86DA4">
            <w:pPr>
              <w:pStyle w:val="NoSpacing"/>
              <w:jc w:val="center"/>
              <w:rPr>
                <w:rFonts w:cstheme="minorHAnsi"/>
                <w:b/>
                <w:bCs/>
                <w:highlight w:val="yellow"/>
              </w:rPr>
            </w:pPr>
            <w:r w:rsidRPr="009C1645">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1D832947" w14:textId="043835D1"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9C1645" w:rsidRDefault="00E86DA4" w:rsidP="00E86DA4">
            <w:pPr>
              <w:pStyle w:val="NoSpacing"/>
              <w:jc w:val="center"/>
              <w:rPr>
                <w:rFonts w:cstheme="minorHAnsi"/>
                <w:b/>
                <w:bCs/>
              </w:rPr>
            </w:pPr>
            <w:r w:rsidRPr="009C1645">
              <w:rPr>
                <w:rFonts w:cstheme="minorHAnsi"/>
                <w:b/>
                <w:bCs/>
              </w:rPr>
              <w:t>YES</w:t>
            </w:r>
          </w:p>
        </w:tc>
        <w:tc>
          <w:tcPr>
            <w:tcW w:w="1265" w:type="dxa"/>
            <w:vAlign w:val="center"/>
          </w:tcPr>
          <w:p w14:paraId="6020AC0D" w14:textId="148A2E31" w:rsidR="00E86DA4" w:rsidRPr="009C1645" w:rsidRDefault="00E86DA4" w:rsidP="00E86DA4">
            <w:pPr>
              <w:pStyle w:val="NoSpacing"/>
              <w:jc w:val="center"/>
              <w:rPr>
                <w:rFonts w:cstheme="minorHAnsi"/>
                <w:b/>
                <w:bCs/>
                <w:highlight w:val="yellow"/>
              </w:rPr>
            </w:pPr>
            <w:r w:rsidRPr="009C1645">
              <w:rPr>
                <w:rFonts w:cstheme="minorHAnsi"/>
                <w:b/>
                <w:bCs/>
                <w:highlight w:val="yellow"/>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6821861E"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r w:rsidR="009C7407">
              <w:rPr>
                <w:rFonts w:asciiTheme="majorHAnsi" w:hAnsiTheme="majorHAnsi" w:cstheme="majorHAnsi"/>
              </w:rPr>
              <w:t>Uni- guard Fire Protection Ltd</w:t>
            </w:r>
            <w:r w:rsidR="009C7407" w:rsidRPr="00D03E4D">
              <w:rPr>
                <w:rFonts w:ascii="Arial" w:hAnsi="Arial" w:cs="Arial"/>
                <w:color w:val="202124"/>
                <w:sz w:val="21"/>
                <w:szCs w:val="21"/>
                <w:shd w:val="clear" w:color="auto" w:fill="FFFFFF"/>
              </w:rPr>
              <w:t xml:space="preserve"> </w:t>
            </w:r>
            <w:r w:rsidR="009C7407" w:rsidRPr="00D03E4D">
              <w:rPr>
                <w:rFonts w:asciiTheme="majorHAnsi" w:hAnsiTheme="majorHAnsi" w:cstheme="majorHAnsi"/>
              </w:rPr>
              <w:t>21 Downley Rd, Havant PO9 2NP</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2D575E4"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w:t>
            </w:r>
            <w:r w:rsidR="009C1645">
              <w:rPr>
                <w:rFonts w:asciiTheme="majorHAnsi" w:hAnsiTheme="majorHAnsi" w:cstheme="majorHAnsi"/>
              </w:rPr>
              <w:t>but as site is currently being built not available at time of audit</w:t>
            </w:r>
          </w:p>
        </w:tc>
        <w:tc>
          <w:tcPr>
            <w:tcW w:w="3486" w:type="dxa"/>
            <w:vAlign w:val="center"/>
          </w:tcPr>
          <w:p w14:paraId="1D122A73" w14:textId="5EE4A3C5" w:rsidR="008E7FBE" w:rsidRDefault="009C7407" w:rsidP="00AE19D1">
            <w:pPr>
              <w:pStyle w:val="NoSpacing"/>
              <w:rPr>
                <w:rFonts w:asciiTheme="majorHAnsi" w:hAnsiTheme="majorHAnsi" w:cstheme="majorHAnsi"/>
              </w:rPr>
            </w:pPr>
            <w:r>
              <w:rPr>
                <w:rFonts w:asciiTheme="majorHAnsi" w:hAnsiTheme="majorHAnsi" w:cstheme="majorHAnsi"/>
              </w:rPr>
              <w:t>None</w:t>
            </w:r>
            <w:r w:rsidR="00E828D5">
              <w:rPr>
                <w:rFonts w:asciiTheme="majorHAnsi" w:hAnsiTheme="majorHAnsi" w:cstheme="majorHAnsi"/>
              </w:rPr>
              <w:t xml:space="preserve">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1645" w:rsidRDefault="008E7FBE" w:rsidP="00AE19D1">
            <w:pPr>
              <w:pStyle w:val="NoSpacing"/>
              <w:jc w:val="center"/>
              <w:rPr>
                <w:rFonts w:cstheme="minorHAnsi"/>
                <w:b/>
                <w:bCs/>
              </w:rPr>
            </w:pPr>
            <w:r w:rsidRPr="009C1645">
              <w:rPr>
                <w:rFonts w:cstheme="minorHAnsi"/>
                <w:b/>
                <w:bCs/>
              </w:rPr>
              <w:t>YES</w:t>
            </w:r>
          </w:p>
        </w:tc>
        <w:tc>
          <w:tcPr>
            <w:tcW w:w="1262" w:type="dxa"/>
            <w:vAlign w:val="center"/>
          </w:tcPr>
          <w:p w14:paraId="401C626D" w14:textId="77777777" w:rsidR="008E7FBE" w:rsidRPr="009C1645" w:rsidRDefault="008E7FBE" w:rsidP="00AE19D1">
            <w:pPr>
              <w:pStyle w:val="NoSpacing"/>
              <w:jc w:val="center"/>
              <w:rPr>
                <w:rFonts w:cstheme="minorHAnsi"/>
                <w:b/>
                <w:bCs/>
                <w:highlight w:val="yellow"/>
              </w:rPr>
            </w:pPr>
            <w:r w:rsidRPr="009C1645">
              <w:rPr>
                <w:rFonts w:cstheme="minorHAnsi"/>
                <w:b/>
                <w:bCs/>
                <w:highlight w:val="yellow"/>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004B430D" w14:textId="58CCEEFF"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15176E7F" w14:textId="77777777"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1D1E7EF7" w14:textId="160EA5A8"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1645" w:rsidRDefault="008E7FBE" w:rsidP="008E7FBE">
            <w:pPr>
              <w:pStyle w:val="NoSpacing"/>
              <w:jc w:val="center"/>
              <w:rPr>
                <w:rFonts w:cstheme="minorHAnsi"/>
                <w:b/>
                <w:bCs/>
              </w:rPr>
            </w:pPr>
            <w:r w:rsidRPr="009C1645">
              <w:rPr>
                <w:rFonts w:cstheme="minorHAnsi"/>
                <w:b/>
                <w:bCs/>
              </w:rPr>
              <w:t>YES</w:t>
            </w:r>
          </w:p>
        </w:tc>
        <w:tc>
          <w:tcPr>
            <w:tcW w:w="1262" w:type="dxa"/>
            <w:vAlign w:val="center"/>
          </w:tcPr>
          <w:p w14:paraId="2F656E05" w14:textId="6EF6D400" w:rsidR="008E7FBE" w:rsidRPr="009C1645" w:rsidRDefault="008E7FBE" w:rsidP="008E7FBE">
            <w:pPr>
              <w:pStyle w:val="NoSpacing"/>
              <w:jc w:val="center"/>
              <w:rPr>
                <w:rFonts w:cstheme="minorHAnsi"/>
                <w:b/>
                <w:bCs/>
                <w:highlight w:val="yellow"/>
              </w:rPr>
            </w:pPr>
            <w:r w:rsidRPr="009C1645">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19DF6E58" w:rsidR="008E7FBE" w:rsidRPr="00026116" w:rsidRDefault="009C1645" w:rsidP="008E7FBE">
            <w:pPr>
              <w:pStyle w:val="NoSpacing"/>
              <w:rPr>
                <w:rFonts w:cstheme="minorHAnsi"/>
                <w:b/>
                <w:bCs/>
              </w:rPr>
            </w:pPr>
            <w:r>
              <w:rPr>
                <w:rFonts w:cstheme="minorHAnsi"/>
                <w:b/>
                <w:bCs/>
              </w:rPr>
              <w:t>N/A</w:t>
            </w:r>
            <w:r w:rsidR="00E828D5">
              <w:rPr>
                <w:rFonts w:cstheme="minorHAnsi"/>
                <w:b/>
                <w:bCs/>
              </w:rPr>
              <w:t xml:space="preserve">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01EC39C" w:rsidR="008E7FBE" w:rsidRDefault="009C7407" w:rsidP="00AE19D1">
            <w:pPr>
              <w:pStyle w:val="NoSpacing"/>
              <w:rPr>
                <w:rFonts w:asciiTheme="majorHAnsi" w:hAnsiTheme="majorHAnsi" w:cstheme="majorHAnsi"/>
              </w:rPr>
            </w:pPr>
            <w:r>
              <w:rPr>
                <w:rFonts w:asciiTheme="majorHAnsi" w:hAnsiTheme="majorHAnsi" w:cstheme="majorHAnsi"/>
              </w:rPr>
              <w:t>None</w:t>
            </w:r>
            <w:r w:rsidR="00403AC6">
              <w:rPr>
                <w:rFonts w:asciiTheme="majorHAnsi" w:hAnsiTheme="majorHAnsi" w:cstheme="majorHAnsi"/>
              </w:rPr>
              <w:t xml:space="preserve"> </w:t>
            </w:r>
          </w:p>
        </w:tc>
        <w:tc>
          <w:tcPr>
            <w:tcW w:w="3485" w:type="dxa"/>
            <w:vAlign w:val="center"/>
          </w:tcPr>
          <w:p w14:paraId="42568FCA" w14:textId="5712AFBF" w:rsidR="008E7FBE" w:rsidRDefault="009C1645"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DD7069D" w14:textId="38639C7C" w:rsidR="008E7FBE" w:rsidRDefault="009C7407"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jc w:val="center"/>
        <w:tblLook w:val="04A0" w:firstRow="1" w:lastRow="0" w:firstColumn="1" w:lastColumn="0" w:noHBand="0" w:noVBand="1"/>
      </w:tblPr>
      <w:tblGrid>
        <w:gridCol w:w="703"/>
        <w:gridCol w:w="4242"/>
        <w:gridCol w:w="1133"/>
        <w:gridCol w:w="1699"/>
        <w:gridCol w:w="1150"/>
        <w:gridCol w:w="1529"/>
      </w:tblGrid>
      <w:tr w:rsidR="00895B41" w14:paraId="47B007EC" w14:textId="77777777" w:rsidTr="00B2432E">
        <w:trPr>
          <w:trHeight w:val="340"/>
          <w:jc w:val="center"/>
        </w:trPr>
        <w:tc>
          <w:tcPr>
            <w:tcW w:w="10456" w:type="dxa"/>
            <w:gridSpan w:val="6"/>
            <w:shd w:val="clear" w:color="auto" w:fill="000000" w:themeFill="text1"/>
            <w:vAlign w:val="center"/>
          </w:tcPr>
          <w:p w14:paraId="6A61DEDF" w14:textId="71119A85"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sidR="00415D08">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9C1645" w14:paraId="1CB5619E" w14:textId="77777777" w:rsidTr="00B2432E">
        <w:trPr>
          <w:trHeight w:val="340"/>
          <w:jc w:val="center"/>
        </w:trPr>
        <w:tc>
          <w:tcPr>
            <w:tcW w:w="703"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42"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3"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699"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50"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29"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415D08" w14:paraId="3139C1D1" w14:textId="77777777" w:rsidTr="00415D08">
        <w:trPr>
          <w:trHeight w:val="562"/>
          <w:jc w:val="center"/>
        </w:trPr>
        <w:tc>
          <w:tcPr>
            <w:tcW w:w="703" w:type="dxa"/>
            <w:vAlign w:val="center"/>
          </w:tcPr>
          <w:p w14:paraId="4BE5727E" w14:textId="4B61DD26" w:rsidR="00415D08" w:rsidRDefault="00415D08" w:rsidP="00415D08">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42" w:type="dxa"/>
            <w:vAlign w:val="center"/>
          </w:tcPr>
          <w:p w14:paraId="3C662A1C" w14:textId="572030FB"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 xml:space="preserve">Trailing cables are tied up as can overheat </w:t>
            </w:r>
          </w:p>
        </w:tc>
        <w:tc>
          <w:tcPr>
            <w:tcW w:w="1133" w:type="dxa"/>
            <w:vAlign w:val="center"/>
          </w:tcPr>
          <w:p w14:paraId="366A41F3" w14:textId="7D652B81"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2570CF96" w14:textId="2A9E356F" w:rsidR="00415D08" w:rsidRDefault="00415D08" w:rsidP="00415D08">
            <w:pPr>
              <w:pStyle w:val="NoSpacing"/>
              <w:jc w:val="center"/>
              <w:rPr>
                <w:rFonts w:asciiTheme="majorHAnsi" w:hAnsiTheme="majorHAnsi" w:cstheme="majorHAnsi"/>
                <w:lang w:val="en-US"/>
              </w:rPr>
            </w:pPr>
            <w:r w:rsidRPr="004D78C8">
              <w:rPr>
                <w:rFonts w:asciiTheme="majorHAnsi" w:hAnsiTheme="majorHAnsi" w:cstheme="majorHAnsi"/>
                <w:lang w:val="en-US"/>
              </w:rPr>
              <w:t>202</w:t>
            </w:r>
            <w:r>
              <w:rPr>
                <w:rFonts w:asciiTheme="majorHAnsi" w:hAnsiTheme="majorHAnsi" w:cstheme="majorHAnsi"/>
                <w:lang w:val="en-US"/>
              </w:rPr>
              <w:t>4</w:t>
            </w:r>
          </w:p>
        </w:tc>
        <w:tc>
          <w:tcPr>
            <w:tcW w:w="1150" w:type="dxa"/>
            <w:vAlign w:val="center"/>
          </w:tcPr>
          <w:p w14:paraId="73D86BD4" w14:textId="6D3D4A49" w:rsidR="00415D08" w:rsidRDefault="00415D08" w:rsidP="00415D08">
            <w:pPr>
              <w:pStyle w:val="NoSpacing"/>
              <w:rPr>
                <w:rFonts w:asciiTheme="majorHAnsi" w:hAnsiTheme="majorHAnsi" w:cstheme="majorHAnsi"/>
                <w:lang w:val="en-US"/>
              </w:rPr>
            </w:pPr>
            <w:r w:rsidRPr="000634CE">
              <w:rPr>
                <w:rFonts w:asciiTheme="majorHAnsi" w:hAnsiTheme="majorHAnsi" w:cstheme="majorHAnsi"/>
                <w:lang w:val="en-US"/>
              </w:rPr>
              <w:t>Depot Supervisor</w:t>
            </w:r>
          </w:p>
        </w:tc>
        <w:tc>
          <w:tcPr>
            <w:tcW w:w="1529" w:type="dxa"/>
            <w:vAlign w:val="center"/>
          </w:tcPr>
          <w:p w14:paraId="50ADA903" w14:textId="77777777" w:rsidR="00415D08" w:rsidRDefault="00415D08" w:rsidP="00415D08">
            <w:pPr>
              <w:pStyle w:val="NoSpacing"/>
              <w:rPr>
                <w:rFonts w:asciiTheme="majorHAnsi" w:hAnsiTheme="majorHAnsi" w:cstheme="majorHAnsi"/>
                <w:lang w:val="en-US"/>
              </w:rPr>
            </w:pPr>
          </w:p>
        </w:tc>
      </w:tr>
      <w:tr w:rsidR="00415D08" w14:paraId="3D3CDA47" w14:textId="77777777" w:rsidTr="00415D08">
        <w:trPr>
          <w:trHeight w:val="755"/>
          <w:jc w:val="center"/>
        </w:trPr>
        <w:tc>
          <w:tcPr>
            <w:tcW w:w="703" w:type="dxa"/>
            <w:vAlign w:val="center"/>
          </w:tcPr>
          <w:p w14:paraId="642FE534" w14:textId="025028F7" w:rsidR="00415D08" w:rsidRDefault="00415D08" w:rsidP="00415D08">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42" w:type="dxa"/>
            <w:vAlign w:val="center"/>
          </w:tcPr>
          <w:p w14:paraId="1C78F80D" w14:textId="1D3AA8A7"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Move fire Assembly point to outside site as to close to employee parking area</w:t>
            </w:r>
          </w:p>
        </w:tc>
        <w:tc>
          <w:tcPr>
            <w:tcW w:w="1133" w:type="dxa"/>
            <w:vAlign w:val="center"/>
          </w:tcPr>
          <w:p w14:paraId="67D0BD5F" w14:textId="67E0304B"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4DFDDD9F" w14:textId="0B7968F9"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1F2BFD1F" w14:textId="39F143C1" w:rsidR="00415D08" w:rsidRDefault="00415D08" w:rsidP="00415D08">
            <w:pPr>
              <w:pStyle w:val="NoSpacing"/>
              <w:rPr>
                <w:rFonts w:asciiTheme="majorHAnsi" w:hAnsiTheme="majorHAnsi" w:cstheme="majorHAnsi"/>
                <w:lang w:val="en-US"/>
              </w:rPr>
            </w:pPr>
            <w:r w:rsidRPr="000634CE">
              <w:rPr>
                <w:rFonts w:asciiTheme="majorHAnsi" w:hAnsiTheme="majorHAnsi" w:cstheme="majorHAnsi"/>
                <w:lang w:val="en-US"/>
              </w:rPr>
              <w:t>Depot Supervisor</w:t>
            </w:r>
          </w:p>
        </w:tc>
        <w:tc>
          <w:tcPr>
            <w:tcW w:w="1529" w:type="dxa"/>
            <w:vAlign w:val="center"/>
          </w:tcPr>
          <w:p w14:paraId="759A585D" w14:textId="77777777" w:rsidR="00415D08" w:rsidRDefault="00415D08" w:rsidP="00415D08">
            <w:pPr>
              <w:pStyle w:val="NoSpacing"/>
              <w:rPr>
                <w:rFonts w:asciiTheme="majorHAnsi" w:hAnsiTheme="majorHAnsi" w:cstheme="majorHAnsi"/>
                <w:lang w:val="en-US"/>
              </w:rPr>
            </w:pPr>
          </w:p>
        </w:tc>
      </w:tr>
      <w:tr w:rsidR="00415D08" w14:paraId="6B45EC19" w14:textId="77777777" w:rsidTr="00415D08">
        <w:trPr>
          <w:trHeight w:val="555"/>
          <w:jc w:val="center"/>
        </w:trPr>
        <w:tc>
          <w:tcPr>
            <w:tcW w:w="703" w:type="dxa"/>
            <w:vAlign w:val="center"/>
          </w:tcPr>
          <w:p w14:paraId="7CCECF04" w14:textId="2657EB76" w:rsidR="00415D08" w:rsidRDefault="00415D08" w:rsidP="00415D08">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42" w:type="dxa"/>
            <w:vAlign w:val="center"/>
          </w:tcPr>
          <w:p w14:paraId="24E8D905" w14:textId="08EFF617"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 xml:space="preserve">PAT testing to take place </w:t>
            </w:r>
          </w:p>
        </w:tc>
        <w:tc>
          <w:tcPr>
            <w:tcW w:w="1133" w:type="dxa"/>
            <w:vAlign w:val="center"/>
          </w:tcPr>
          <w:p w14:paraId="13DA655E" w14:textId="0E969CA5"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699" w:type="dxa"/>
            <w:vAlign w:val="center"/>
          </w:tcPr>
          <w:p w14:paraId="3C6F84BD" w14:textId="1274CB56"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1D442C57" w14:textId="614603A3" w:rsidR="00415D08" w:rsidRDefault="00415D08" w:rsidP="00415D08">
            <w:pPr>
              <w:pStyle w:val="NoSpacing"/>
              <w:rPr>
                <w:rFonts w:asciiTheme="majorHAnsi" w:hAnsiTheme="majorHAnsi" w:cstheme="majorHAnsi"/>
                <w:lang w:val="en-US"/>
              </w:rPr>
            </w:pPr>
            <w:r w:rsidRPr="00214776">
              <w:rPr>
                <w:rFonts w:asciiTheme="majorHAnsi" w:hAnsiTheme="majorHAnsi" w:cstheme="majorHAnsi"/>
                <w:lang w:val="en-US"/>
              </w:rPr>
              <w:t xml:space="preserve">Depot </w:t>
            </w:r>
            <w:r>
              <w:rPr>
                <w:rFonts w:asciiTheme="majorHAnsi" w:hAnsiTheme="majorHAnsi" w:cstheme="majorHAnsi"/>
                <w:lang w:val="en-US"/>
              </w:rPr>
              <w:t>Supervisor</w:t>
            </w:r>
          </w:p>
        </w:tc>
        <w:tc>
          <w:tcPr>
            <w:tcW w:w="1529" w:type="dxa"/>
            <w:vAlign w:val="center"/>
          </w:tcPr>
          <w:p w14:paraId="5B65CBBD" w14:textId="77777777" w:rsidR="00415D08" w:rsidRDefault="00415D08" w:rsidP="00415D08">
            <w:pPr>
              <w:pStyle w:val="NoSpacing"/>
              <w:rPr>
                <w:rFonts w:asciiTheme="majorHAnsi" w:hAnsiTheme="majorHAnsi" w:cstheme="majorHAnsi"/>
                <w:lang w:val="en-US"/>
              </w:rPr>
            </w:pPr>
          </w:p>
        </w:tc>
      </w:tr>
      <w:tr w:rsidR="00415D08" w14:paraId="34DE0869" w14:textId="77777777" w:rsidTr="00415D08">
        <w:trPr>
          <w:trHeight w:val="771"/>
          <w:jc w:val="center"/>
        </w:trPr>
        <w:tc>
          <w:tcPr>
            <w:tcW w:w="703" w:type="dxa"/>
            <w:vAlign w:val="center"/>
          </w:tcPr>
          <w:p w14:paraId="256985A5" w14:textId="518C2F40" w:rsidR="00415D08" w:rsidRDefault="00415D08" w:rsidP="00415D08">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42" w:type="dxa"/>
            <w:vAlign w:val="center"/>
          </w:tcPr>
          <w:p w14:paraId="5C38D891" w14:textId="679C2B7F"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 xml:space="preserve">Conduct emergency evacuation test and ensure Fire Alarm is working – regular testing </w:t>
            </w:r>
          </w:p>
        </w:tc>
        <w:tc>
          <w:tcPr>
            <w:tcW w:w="1133" w:type="dxa"/>
            <w:vAlign w:val="center"/>
          </w:tcPr>
          <w:p w14:paraId="0BD91369" w14:textId="111BEE89"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699" w:type="dxa"/>
            <w:vAlign w:val="center"/>
          </w:tcPr>
          <w:p w14:paraId="21CA69BB" w14:textId="1589D68D"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Early 2024</w:t>
            </w:r>
          </w:p>
        </w:tc>
        <w:tc>
          <w:tcPr>
            <w:tcW w:w="1150" w:type="dxa"/>
            <w:vAlign w:val="center"/>
          </w:tcPr>
          <w:p w14:paraId="6D46E274" w14:textId="16367D96" w:rsidR="00415D08" w:rsidRDefault="00415D08" w:rsidP="00415D08">
            <w:pPr>
              <w:pStyle w:val="NoSpacing"/>
              <w:rPr>
                <w:rFonts w:asciiTheme="majorHAnsi" w:hAnsiTheme="majorHAnsi" w:cstheme="majorHAnsi"/>
                <w:lang w:val="en-US"/>
              </w:rPr>
            </w:pPr>
            <w:r w:rsidRPr="00214776">
              <w:rPr>
                <w:rFonts w:asciiTheme="majorHAnsi" w:hAnsiTheme="majorHAnsi" w:cstheme="majorHAnsi"/>
                <w:lang w:val="en-US"/>
              </w:rPr>
              <w:t xml:space="preserve">Depot </w:t>
            </w:r>
            <w:r>
              <w:rPr>
                <w:rFonts w:asciiTheme="majorHAnsi" w:hAnsiTheme="majorHAnsi" w:cstheme="majorHAnsi"/>
                <w:lang w:val="en-US"/>
              </w:rPr>
              <w:t>Supervisor</w:t>
            </w:r>
          </w:p>
        </w:tc>
        <w:tc>
          <w:tcPr>
            <w:tcW w:w="1529" w:type="dxa"/>
            <w:vAlign w:val="center"/>
          </w:tcPr>
          <w:p w14:paraId="536A6CD5" w14:textId="77777777" w:rsidR="00415D08" w:rsidRDefault="00415D08" w:rsidP="00415D08">
            <w:pPr>
              <w:pStyle w:val="NoSpacing"/>
              <w:rPr>
                <w:rFonts w:asciiTheme="majorHAnsi" w:hAnsiTheme="majorHAnsi" w:cstheme="majorHAnsi"/>
                <w:lang w:val="en-US"/>
              </w:rPr>
            </w:pPr>
          </w:p>
        </w:tc>
      </w:tr>
      <w:tr w:rsidR="00415D08" w14:paraId="794D1E43" w14:textId="77777777" w:rsidTr="00415D08">
        <w:trPr>
          <w:trHeight w:val="837"/>
          <w:jc w:val="center"/>
        </w:trPr>
        <w:tc>
          <w:tcPr>
            <w:tcW w:w="703" w:type="dxa"/>
            <w:vAlign w:val="center"/>
          </w:tcPr>
          <w:p w14:paraId="6A2DE5EF" w14:textId="09FD8BF6" w:rsidR="00415D08" w:rsidRDefault="00415D08" w:rsidP="00415D08">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42" w:type="dxa"/>
            <w:vAlign w:val="center"/>
          </w:tcPr>
          <w:p w14:paraId="7DDAFBF4" w14:textId="01C2D696"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3" w:type="dxa"/>
            <w:vAlign w:val="center"/>
          </w:tcPr>
          <w:p w14:paraId="5500C2B0" w14:textId="2AAED6B1"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699" w:type="dxa"/>
            <w:vAlign w:val="center"/>
          </w:tcPr>
          <w:p w14:paraId="1939CE4E" w14:textId="106EFF80" w:rsidR="00415D08" w:rsidRPr="004D78C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59AC3D2F" w14:textId="0D4C88A7" w:rsidR="00415D08" w:rsidRPr="00214776" w:rsidRDefault="00415D08" w:rsidP="00415D08">
            <w:pPr>
              <w:pStyle w:val="NoSpacing"/>
              <w:rPr>
                <w:rFonts w:asciiTheme="majorHAnsi" w:hAnsiTheme="majorHAnsi" w:cstheme="majorHAnsi"/>
                <w:lang w:val="en-US"/>
              </w:rPr>
            </w:pPr>
            <w:r>
              <w:rPr>
                <w:rFonts w:asciiTheme="majorHAnsi" w:hAnsiTheme="majorHAnsi" w:cstheme="majorHAnsi"/>
                <w:lang w:val="en-US"/>
              </w:rPr>
              <w:t>H&amp;S Advisor</w:t>
            </w:r>
          </w:p>
        </w:tc>
        <w:tc>
          <w:tcPr>
            <w:tcW w:w="1529" w:type="dxa"/>
            <w:vAlign w:val="center"/>
          </w:tcPr>
          <w:p w14:paraId="3FB40C6A" w14:textId="77777777" w:rsidR="00415D08" w:rsidRDefault="00415D08" w:rsidP="00415D08">
            <w:pPr>
              <w:pStyle w:val="NoSpacing"/>
              <w:rPr>
                <w:rFonts w:asciiTheme="majorHAnsi" w:hAnsiTheme="majorHAnsi" w:cstheme="majorHAnsi"/>
                <w:lang w:val="en-US"/>
              </w:rPr>
            </w:pPr>
          </w:p>
        </w:tc>
      </w:tr>
      <w:tr w:rsidR="00415D08" w14:paraId="4CAE2431" w14:textId="77777777" w:rsidTr="00415D08">
        <w:trPr>
          <w:trHeight w:val="1121"/>
          <w:jc w:val="center"/>
        </w:trPr>
        <w:tc>
          <w:tcPr>
            <w:tcW w:w="703" w:type="dxa"/>
            <w:vAlign w:val="center"/>
          </w:tcPr>
          <w:p w14:paraId="5B7AC45A" w14:textId="431E7BB8" w:rsidR="00415D08" w:rsidRDefault="00415D08" w:rsidP="00415D08">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42" w:type="dxa"/>
            <w:vAlign w:val="center"/>
          </w:tcPr>
          <w:p w14:paraId="0FCB8EF3" w14:textId="56EC8A9D"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 xml:space="preserve">Lithium Batteries storage – purchase flame proof pouches to place battery in when not in use of charging </w:t>
            </w:r>
          </w:p>
        </w:tc>
        <w:tc>
          <w:tcPr>
            <w:tcW w:w="1133" w:type="dxa"/>
            <w:vAlign w:val="center"/>
          </w:tcPr>
          <w:p w14:paraId="0F37B7CD" w14:textId="4B8E7DC7"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699" w:type="dxa"/>
            <w:vAlign w:val="center"/>
          </w:tcPr>
          <w:p w14:paraId="6792FDCD" w14:textId="347C25D8" w:rsidR="00415D08" w:rsidRDefault="00415D08" w:rsidP="00415D08">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50" w:type="dxa"/>
            <w:vAlign w:val="center"/>
          </w:tcPr>
          <w:p w14:paraId="0D1F8282" w14:textId="55AAEC27" w:rsidR="00415D08" w:rsidRDefault="00415D08" w:rsidP="00415D08">
            <w:pPr>
              <w:pStyle w:val="NoSpacing"/>
              <w:rPr>
                <w:rFonts w:asciiTheme="majorHAnsi" w:hAnsiTheme="majorHAnsi" w:cstheme="majorHAnsi"/>
                <w:lang w:val="en-US"/>
              </w:rPr>
            </w:pPr>
            <w:r>
              <w:rPr>
                <w:rFonts w:asciiTheme="majorHAnsi" w:hAnsiTheme="majorHAnsi" w:cstheme="majorHAnsi"/>
                <w:lang w:val="en-US"/>
              </w:rPr>
              <w:t>H&amp;S Advisor</w:t>
            </w:r>
          </w:p>
        </w:tc>
        <w:tc>
          <w:tcPr>
            <w:tcW w:w="1529" w:type="dxa"/>
            <w:vAlign w:val="center"/>
          </w:tcPr>
          <w:p w14:paraId="0CDE7153" w14:textId="77777777" w:rsidR="00415D08" w:rsidRDefault="00415D08" w:rsidP="00415D08">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3FE9FBDA" w:rsidR="00895B41" w:rsidRDefault="00895B41" w:rsidP="00895B41">
      <w:pPr>
        <w:pStyle w:val="NoSpacing"/>
        <w:rPr>
          <w:rFonts w:asciiTheme="majorHAnsi" w:hAnsiTheme="majorHAnsi" w:cstheme="majorHAnsi"/>
          <w:lang w:val="en-US"/>
        </w:rPr>
      </w:pPr>
    </w:p>
    <w:p w14:paraId="0E6FB982" w14:textId="6F2C657F" w:rsidR="009C7407" w:rsidRDefault="009C7407" w:rsidP="00895B41">
      <w:pPr>
        <w:pStyle w:val="NoSpacing"/>
        <w:rPr>
          <w:rFonts w:asciiTheme="majorHAnsi" w:hAnsiTheme="majorHAnsi" w:cstheme="majorHAnsi"/>
          <w:lang w:val="en-US"/>
        </w:rPr>
      </w:pPr>
    </w:p>
    <w:p w14:paraId="153EBEF6" w14:textId="2330A6BB" w:rsidR="009C7407" w:rsidRDefault="009C7407" w:rsidP="00895B41">
      <w:pPr>
        <w:pStyle w:val="NoSpacing"/>
        <w:rPr>
          <w:rFonts w:asciiTheme="majorHAnsi" w:hAnsiTheme="majorHAnsi" w:cstheme="majorHAnsi"/>
          <w:lang w:val="en-US"/>
        </w:rPr>
      </w:pPr>
    </w:p>
    <w:p w14:paraId="1C7912BA" w14:textId="6BD02549" w:rsidR="009C7407" w:rsidRDefault="009C7407" w:rsidP="00895B41">
      <w:pPr>
        <w:pStyle w:val="NoSpacing"/>
        <w:rPr>
          <w:rFonts w:asciiTheme="majorHAnsi" w:hAnsiTheme="majorHAnsi" w:cstheme="majorHAnsi"/>
          <w:lang w:val="en-US"/>
        </w:rPr>
      </w:pPr>
    </w:p>
    <w:p w14:paraId="2B3358CF" w14:textId="6B9DDE2E" w:rsidR="009C7407" w:rsidRDefault="009C7407" w:rsidP="00895B41">
      <w:pPr>
        <w:pStyle w:val="NoSpacing"/>
        <w:rPr>
          <w:rFonts w:asciiTheme="majorHAnsi" w:hAnsiTheme="majorHAnsi" w:cstheme="majorHAnsi"/>
          <w:lang w:val="en-US"/>
        </w:rPr>
      </w:pPr>
    </w:p>
    <w:p w14:paraId="22618089" w14:textId="77777777" w:rsidR="00B2432E" w:rsidRDefault="00B2432E"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25356">
    <w:abstractNumId w:val="6"/>
  </w:num>
  <w:num w:numId="2" w16cid:durableId="1262033570">
    <w:abstractNumId w:val="4"/>
  </w:num>
  <w:num w:numId="3" w16cid:durableId="1228997549">
    <w:abstractNumId w:val="3"/>
  </w:num>
  <w:num w:numId="4" w16cid:durableId="754010824">
    <w:abstractNumId w:val="7"/>
  </w:num>
  <w:num w:numId="5" w16cid:durableId="1285115946">
    <w:abstractNumId w:val="9"/>
  </w:num>
  <w:num w:numId="6" w16cid:durableId="1638536479">
    <w:abstractNumId w:val="2"/>
  </w:num>
  <w:num w:numId="7" w16cid:durableId="1788548049">
    <w:abstractNumId w:val="0"/>
  </w:num>
  <w:num w:numId="8" w16cid:durableId="797793701">
    <w:abstractNumId w:val="8"/>
  </w:num>
  <w:num w:numId="9" w16cid:durableId="882984343">
    <w:abstractNumId w:val="5"/>
  </w:num>
  <w:num w:numId="10" w16cid:durableId="1874146697">
    <w:abstractNumId w:val="10"/>
  </w:num>
  <w:num w:numId="11" w16cid:durableId="54572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71BEF"/>
    <w:rsid w:val="00082A11"/>
    <w:rsid w:val="00082E4D"/>
    <w:rsid w:val="000A73DE"/>
    <w:rsid w:val="001053B9"/>
    <w:rsid w:val="001437BA"/>
    <w:rsid w:val="00154D05"/>
    <w:rsid w:val="001A5094"/>
    <w:rsid w:val="001A6AAC"/>
    <w:rsid w:val="001B4C26"/>
    <w:rsid w:val="001E7992"/>
    <w:rsid w:val="002034B9"/>
    <w:rsid w:val="00272260"/>
    <w:rsid w:val="002F3B00"/>
    <w:rsid w:val="00311176"/>
    <w:rsid w:val="003200D7"/>
    <w:rsid w:val="00324577"/>
    <w:rsid w:val="003750A1"/>
    <w:rsid w:val="003816A9"/>
    <w:rsid w:val="00394F31"/>
    <w:rsid w:val="003C376E"/>
    <w:rsid w:val="00403AC6"/>
    <w:rsid w:val="00415D08"/>
    <w:rsid w:val="00420A9F"/>
    <w:rsid w:val="00420EFC"/>
    <w:rsid w:val="004711BC"/>
    <w:rsid w:val="00501BB5"/>
    <w:rsid w:val="005028E7"/>
    <w:rsid w:val="005179E7"/>
    <w:rsid w:val="005204DF"/>
    <w:rsid w:val="0053571C"/>
    <w:rsid w:val="005451D7"/>
    <w:rsid w:val="00561046"/>
    <w:rsid w:val="00594A9C"/>
    <w:rsid w:val="005A65C7"/>
    <w:rsid w:val="005C5FED"/>
    <w:rsid w:val="005E7653"/>
    <w:rsid w:val="00623A9C"/>
    <w:rsid w:val="00683035"/>
    <w:rsid w:val="00755841"/>
    <w:rsid w:val="007710D9"/>
    <w:rsid w:val="007928CF"/>
    <w:rsid w:val="007A0E4B"/>
    <w:rsid w:val="007E2B0E"/>
    <w:rsid w:val="008060FC"/>
    <w:rsid w:val="008807DC"/>
    <w:rsid w:val="00886569"/>
    <w:rsid w:val="00895B41"/>
    <w:rsid w:val="008B515E"/>
    <w:rsid w:val="008C57DE"/>
    <w:rsid w:val="008E50FF"/>
    <w:rsid w:val="008E7FBE"/>
    <w:rsid w:val="00904193"/>
    <w:rsid w:val="00912710"/>
    <w:rsid w:val="00912F26"/>
    <w:rsid w:val="0098601C"/>
    <w:rsid w:val="009A5AF6"/>
    <w:rsid w:val="009C0E68"/>
    <w:rsid w:val="009C1645"/>
    <w:rsid w:val="009C7407"/>
    <w:rsid w:val="009F7706"/>
    <w:rsid w:val="00A54633"/>
    <w:rsid w:val="00A61F88"/>
    <w:rsid w:val="00A82D72"/>
    <w:rsid w:val="00AC1B4F"/>
    <w:rsid w:val="00AE19D1"/>
    <w:rsid w:val="00AF27BE"/>
    <w:rsid w:val="00B2432E"/>
    <w:rsid w:val="00B446ED"/>
    <w:rsid w:val="00B85F8A"/>
    <w:rsid w:val="00B86F36"/>
    <w:rsid w:val="00BB286E"/>
    <w:rsid w:val="00BC03E4"/>
    <w:rsid w:val="00C709C0"/>
    <w:rsid w:val="00CD243D"/>
    <w:rsid w:val="00D0085E"/>
    <w:rsid w:val="00D03E4D"/>
    <w:rsid w:val="00D21072"/>
    <w:rsid w:val="00D25F3E"/>
    <w:rsid w:val="00D27C39"/>
    <w:rsid w:val="00DA44DA"/>
    <w:rsid w:val="00DB1FDA"/>
    <w:rsid w:val="00DB7798"/>
    <w:rsid w:val="00DC1753"/>
    <w:rsid w:val="00E828D5"/>
    <w:rsid w:val="00E86DA4"/>
    <w:rsid w:val="00EA435A"/>
    <w:rsid w:val="00EB0FCD"/>
    <w:rsid w:val="00ED2AC0"/>
    <w:rsid w:val="00EE099C"/>
    <w:rsid w:val="00F0120E"/>
    <w:rsid w:val="00F04350"/>
    <w:rsid w:val="00F062F5"/>
    <w:rsid w:val="00F265CE"/>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173">
      <w:bodyDiv w:val="1"/>
      <w:marLeft w:val="0"/>
      <w:marRight w:val="0"/>
      <w:marTop w:val="0"/>
      <w:marBottom w:val="0"/>
      <w:divBdr>
        <w:top w:val="none" w:sz="0" w:space="0" w:color="auto"/>
        <w:left w:val="none" w:sz="0" w:space="0" w:color="auto"/>
        <w:bottom w:val="none" w:sz="0" w:space="0" w:color="auto"/>
        <w:right w:val="none" w:sz="0" w:space="0" w:color="auto"/>
      </w:divBdr>
      <w:divsChild>
        <w:div w:id="1651638583">
          <w:marLeft w:val="0"/>
          <w:marRight w:val="0"/>
          <w:marTop w:val="0"/>
          <w:marBottom w:val="0"/>
          <w:divBdr>
            <w:top w:val="none" w:sz="0" w:space="0" w:color="auto"/>
            <w:left w:val="none" w:sz="0" w:space="0" w:color="auto"/>
            <w:bottom w:val="none" w:sz="0" w:space="0" w:color="auto"/>
            <w:right w:val="none" w:sz="0" w:space="0" w:color="auto"/>
          </w:divBdr>
        </w:div>
        <w:div w:id="841091096">
          <w:marLeft w:val="0"/>
          <w:marRight w:val="0"/>
          <w:marTop w:val="0"/>
          <w:marBottom w:val="0"/>
          <w:divBdr>
            <w:top w:val="none" w:sz="0" w:space="0" w:color="auto"/>
            <w:left w:val="none" w:sz="0" w:space="0" w:color="auto"/>
            <w:bottom w:val="none" w:sz="0" w:space="0" w:color="auto"/>
            <w:right w:val="none" w:sz="0" w:space="0" w:color="auto"/>
          </w:divBdr>
        </w:div>
        <w:div w:id="212136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6035</Words>
  <Characters>34404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10</cp:revision>
  <cp:lastPrinted>2020-05-26T11:25:00Z</cp:lastPrinted>
  <dcterms:created xsi:type="dcterms:W3CDTF">2022-01-21T12:51:00Z</dcterms:created>
  <dcterms:modified xsi:type="dcterms:W3CDTF">2023-12-13T16:25:00Z</dcterms:modified>
</cp:coreProperties>
</file>