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7DE1C"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60D092FD"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766F3AE" wp14:editId="139F1EB3">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3CA3E44E"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C20526">
        <w:rPr>
          <w:rFonts w:ascii="Calibri" w:hAnsi="Calibri" w:cs="Arial"/>
          <w:sz w:val="22"/>
          <w:lang w:val="en-GB"/>
        </w:rPr>
        <w:t>Spillage Procedure o</w:t>
      </w:r>
      <w:r w:rsidR="00BF52E6">
        <w:rPr>
          <w:rFonts w:ascii="Calibri" w:hAnsi="Calibri" w:cs="Arial"/>
          <w:sz w:val="22"/>
          <w:lang w:val="en-GB"/>
        </w:rPr>
        <w:t xml:space="preserve">n site </w:t>
      </w:r>
      <w:r w:rsidR="003431C2" w:rsidRPr="00097EAD">
        <w:rPr>
          <w:rFonts w:ascii="Calibri" w:hAnsi="Calibri" w:cs="Arial"/>
          <w:sz w:val="22"/>
          <w:lang w:val="en-GB"/>
        </w:rPr>
        <w:t xml:space="preserve">at </w:t>
      </w:r>
      <w:r w:rsidR="00C5391A" w:rsidRPr="00C5391A">
        <w:rPr>
          <w:rFonts w:ascii="Calibri" w:hAnsi="Calibri" w:cs="Arial"/>
          <w:color w:val="FF0000"/>
          <w:sz w:val="22"/>
          <w:lang w:val="en-GB"/>
        </w:rPr>
        <w:t xml:space="preserve">&lt;location&gt;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r w:rsidR="00C068EE">
        <w:rPr>
          <w:rFonts w:ascii="Calibri" w:hAnsi="Calibri" w:cs="Arial"/>
          <w:sz w:val="22"/>
          <w:lang w:val="en-GB"/>
        </w:rPr>
        <w:t xml:space="preserve"> </w:t>
      </w: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767A497E" w14:textId="77777777" w:rsidR="008B5881" w:rsidRPr="00097EAD" w:rsidRDefault="008B5881" w:rsidP="006F29F3">
      <w:pPr>
        <w:rPr>
          <w:rFonts w:ascii="Calibri" w:hAnsi="Calibri" w:cs="Arial"/>
          <w:sz w:val="14"/>
          <w:lang w:val="en-GB"/>
        </w:rPr>
      </w:pPr>
    </w:p>
    <w:p w14:paraId="4C6259B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74188D88" w14:textId="77777777" w:rsidR="006F29F3" w:rsidRPr="00097EAD" w:rsidRDefault="00C20526" w:rsidP="006F29F3">
      <w:pPr>
        <w:rPr>
          <w:rFonts w:ascii="Calibri" w:hAnsi="Calibri" w:cs="Arial"/>
          <w:sz w:val="22"/>
          <w:lang w:val="en-GB"/>
        </w:rPr>
      </w:pPr>
      <w:r>
        <w:rPr>
          <w:rFonts w:ascii="Calibri" w:hAnsi="Calibri" w:cs="Arial"/>
          <w:sz w:val="22"/>
          <w:lang w:val="en-GB"/>
        </w:rPr>
        <w:t>Spillage Procedure</w:t>
      </w:r>
      <w:r w:rsidR="00BF52E6">
        <w:rPr>
          <w:rFonts w:ascii="Calibri" w:hAnsi="Calibri" w:cs="Arial"/>
          <w:sz w:val="22"/>
          <w:lang w:val="en-GB"/>
        </w:rPr>
        <w:t xml:space="preserve"> on a site</w:t>
      </w:r>
      <w:r w:rsidR="007D7C4D">
        <w:rPr>
          <w:rFonts w:ascii="Calibri" w:hAnsi="Calibri" w:cs="Arial"/>
          <w:sz w:val="22"/>
          <w:lang w:val="en-GB"/>
        </w:rPr>
        <w:t xml:space="preserve"> </w:t>
      </w:r>
      <w:r w:rsidR="00B90F3C">
        <w:rPr>
          <w:rFonts w:ascii="Calibri" w:hAnsi="Calibri" w:cs="Arial"/>
          <w:sz w:val="22"/>
          <w:lang w:val="en-GB"/>
        </w:rPr>
        <w:t xml:space="preserve">at </w:t>
      </w:r>
      <w:r w:rsidR="00C5391A">
        <w:rPr>
          <w:rFonts w:ascii="Calibri" w:hAnsi="Calibri" w:cs="Arial"/>
          <w:sz w:val="22"/>
          <w:lang w:val="en-GB"/>
        </w:rPr>
        <w:t>&lt;</w:t>
      </w:r>
      <w:r w:rsidR="00C068EE">
        <w:rPr>
          <w:rFonts w:ascii="Calibri" w:hAnsi="Calibri" w:cs="Arial"/>
          <w:color w:val="FF0000"/>
          <w:sz w:val="22"/>
          <w:lang w:val="en-GB"/>
        </w:rPr>
        <w:t>l</w:t>
      </w:r>
      <w:r w:rsidR="00C5391A" w:rsidRPr="00C5391A">
        <w:rPr>
          <w:rFonts w:ascii="Calibri" w:hAnsi="Calibri" w:cs="Arial"/>
          <w:color w:val="FF0000"/>
          <w:sz w:val="22"/>
          <w:lang w:val="en-GB"/>
        </w:rPr>
        <w:t>ocation</w:t>
      </w:r>
      <w:r w:rsidR="00C068EE">
        <w:rPr>
          <w:rFonts w:ascii="Calibri" w:hAnsi="Calibri" w:cs="Arial"/>
          <w:color w:val="FF0000"/>
          <w:sz w:val="22"/>
          <w:lang w:val="en-GB"/>
        </w:rPr>
        <w:t xml:space="preserve"> and a</w:t>
      </w:r>
      <w:r w:rsidR="00C5391A" w:rsidRPr="00C5391A">
        <w:rPr>
          <w:rFonts w:ascii="Calibri" w:hAnsi="Calibri" w:cs="Arial"/>
          <w:color w:val="FF0000"/>
          <w:sz w:val="22"/>
          <w:lang w:val="en-GB"/>
        </w:rPr>
        <w:t>ddress</w:t>
      </w:r>
      <w:r w:rsidR="00C5391A">
        <w:rPr>
          <w:rFonts w:ascii="Calibri" w:hAnsi="Calibri" w:cs="Arial"/>
          <w:sz w:val="22"/>
          <w:lang w:val="en-GB"/>
        </w:rPr>
        <w:t xml:space="preserve">&gt; </w:t>
      </w:r>
    </w:p>
    <w:p w14:paraId="6CFA8241" w14:textId="77777777" w:rsidR="006F29F3" w:rsidRPr="00C068EE" w:rsidRDefault="006F29F3" w:rsidP="006F29F3">
      <w:pPr>
        <w:rPr>
          <w:rFonts w:ascii="Calibri" w:hAnsi="Calibri" w:cs="Arial"/>
          <w:sz w:val="16"/>
          <w:lang w:val="en-GB"/>
        </w:rPr>
      </w:pPr>
    </w:p>
    <w:p w14:paraId="6163EE86"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51C26EB5" w14:textId="77777777" w:rsidR="008B5881" w:rsidRDefault="008B5881" w:rsidP="00BF52E6">
      <w:pPr>
        <w:rPr>
          <w:rFonts w:ascii="Calibri" w:hAnsi="Calibri" w:cs="Arial"/>
          <w:sz w:val="16"/>
          <w:lang w:val="en-GB"/>
        </w:rPr>
      </w:pPr>
      <w:bookmarkStart w:id="0" w:name="_GoBack"/>
      <w:bookmarkEnd w:id="0"/>
    </w:p>
    <w:p w14:paraId="2B1E0267"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SPILLAGE PROCEDURE</w:t>
      </w:r>
    </w:p>
    <w:p w14:paraId="394EEB6E" w14:textId="77777777" w:rsidR="00C20526" w:rsidRPr="00C20526" w:rsidRDefault="00C20526" w:rsidP="00C20526">
      <w:pPr>
        <w:rPr>
          <w:rFonts w:ascii="Calibri" w:hAnsi="Calibri" w:cs="Arial"/>
          <w:sz w:val="22"/>
          <w:lang w:val="en-GB"/>
        </w:rPr>
      </w:pPr>
      <w:r w:rsidRPr="00C20526">
        <w:rPr>
          <w:rFonts w:ascii="Calibri" w:hAnsi="Calibri" w:cs="Arial"/>
          <w:sz w:val="22"/>
          <w:lang w:val="en-GB"/>
        </w:rPr>
        <w:t>In the portable sanitation industry, because of the relatively safe nature of chemical products involved, it is unlikely that a serious environmental issue will occur. Basic care and attention regarding the storage of chemical containers on the vehicle, correct handling of product and checking of vacuum hoses and plant will go a long way to prevent spillage of chemicals or effluent.</w:t>
      </w:r>
    </w:p>
    <w:p w14:paraId="23AAB5C7" w14:textId="77777777" w:rsidR="00C20526" w:rsidRPr="00C20526" w:rsidRDefault="00C20526" w:rsidP="00C20526">
      <w:pPr>
        <w:rPr>
          <w:rFonts w:ascii="Calibri" w:hAnsi="Calibri" w:cs="Arial"/>
          <w:b/>
          <w:sz w:val="22"/>
          <w:lang w:val="en-GB"/>
        </w:rPr>
      </w:pPr>
    </w:p>
    <w:p w14:paraId="670C4C76" w14:textId="77777777" w:rsidR="00C20526" w:rsidRPr="00C20526" w:rsidRDefault="00C20526" w:rsidP="00C20526">
      <w:pPr>
        <w:rPr>
          <w:rFonts w:ascii="Calibri" w:hAnsi="Calibri" w:cs="Arial"/>
          <w:b/>
          <w:sz w:val="22"/>
          <w:lang w:val="en-GB"/>
        </w:rPr>
      </w:pPr>
      <w:r w:rsidRPr="00C20526">
        <w:rPr>
          <w:rFonts w:ascii="Calibri" w:hAnsi="Calibri" w:cs="Arial"/>
          <w:b/>
          <w:sz w:val="22"/>
          <w:lang w:val="en-GB"/>
        </w:rPr>
        <w:t>Checklist for avoiding spillage - Pump Truck</w:t>
      </w:r>
    </w:p>
    <w:p w14:paraId="5DDE3B68" w14:textId="77777777" w:rsidR="00C20526" w:rsidRPr="00C20526" w:rsidRDefault="00C20526" w:rsidP="00C20526">
      <w:pPr>
        <w:rPr>
          <w:rFonts w:ascii="Calibri" w:hAnsi="Calibri" w:cs="Arial"/>
          <w:sz w:val="22"/>
          <w:lang w:val="en-GB"/>
        </w:rPr>
      </w:pPr>
    </w:p>
    <w:p w14:paraId="3199FE3E"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yard check all hoses for fractures and damage - replace hoses and connection fitti</w:t>
      </w:r>
      <w:r w:rsidR="00F90DFC">
        <w:rPr>
          <w:rFonts w:ascii="Calibri" w:hAnsi="Calibri" w:cs="Arial"/>
          <w:sz w:val="22"/>
          <w:lang w:val="en-GB"/>
        </w:rPr>
        <w:t>ngs immediately where necessary</w:t>
      </w:r>
    </w:p>
    <w:p w14:paraId="7BBB54DB"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all valves and outlets on the v</w:t>
      </w:r>
      <w:r w:rsidR="00F90DFC">
        <w:rPr>
          <w:rFonts w:ascii="Calibri" w:hAnsi="Calibri" w:cs="Arial"/>
          <w:sz w:val="22"/>
          <w:lang w:val="en-GB"/>
        </w:rPr>
        <w:t>ehicle effluent tank are secure</w:t>
      </w:r>
    </w:p>
    <w:p w14:paraId="5CB34892"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Ensure that all chemical containers are tightly sealed and stowed securely in an upright position to avoid becoming detached from the vehicle w</w:t>
      </w:r>
      <w:r w:rsidR="00F90DFC">
        <w:rPr>
          <w:rFonts w:ascii="Calibri" w:hAnsi="Calibri" w:cs="Arial"/>
          <w:sz w:val="22"/>
          <w:lang w:val="en-GB"/>
        </w:rPr>
        <w:t>hilst negotiating rough terrain</w:t>
      </w:r>
    </w:p>
    <w:p w14:paraId="64F4025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Make sure that there is adequate spare capacity within the efflu</w:t>
      </w:r>
      <w:r w:rsidR="00F90DFC">
        <w:rPr>
          <w:rFonts w:ascii="Calibri" w:hAnsi="Calibri" w:cs="Arial"/>
          <w:sz w:val="22"/>
          <w:lang w:val="en-GB"/>
        </w:rPr>
        <w:t>ent tank for the day’s workload</w:t>
      </w:r>
    </w:p>
    <w:p w14:paraId="000AED19"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 site do not be hasty to turn off the vacuum pump when pumping out a toilet unit as this can give rise to effluent running back down the vacuum hose onto the gro</w:t>
      </w:r>
      <w:r w:rsidR="00F90DFC">
        <w:rPr>
          <w:rFonts w:ascii="Calibri" w:hAnsi="Calibri" w:cs="Arial"/>
          <w:sz w:val="22"/>
          <w:lang w:val="en-GB"/>
        </w:rPr>
        <w:t>und, causing site contamination</w:t>
      </w:r>
    </w:p>
    <w:p w14:paraId="3E36869D"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Before leaving the site make sure that all containers are</w:t>
      </w:r>
      <w:r w:rsidR="00F90DFC">
        <w:rPr>
          <w:rFonts w:ascii="Calibri" w:hAnsi="Calibri" w:cs="Arial"/>
          <w:sz w:val="22"/>
          <w:lang w:val="en-GB"/>
        </w:rPr>
        <w:t xml:space="preserve"> stowed securely on the vehicle</w:t>
      </w:r>
    </w:p>
    <w:p w14:paraId="4CD70728"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In the case of contamination a result of a toilet being pushed over on site, please make sure your office and the site operator are advised and a correct ( witnessed if possible) written record of the event be made prior to attemptin</w:t>
      </w:r>
      <w:r w:rsidR="00F90DFC">
        <w:rPr>
          <w:rFonts w:ascii="Calibri" w:hAnsi="Calibri" w:cs="Arial"/>
          <w:sz w:val="22"/>
          <w:lang w:val="en-GB"/>
        </w:rPr>
        <w:t>g to clean up the contamination</w:t>
      </w:r>
    </w:p>
    <w:p w14:paraId="703A7400"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 xml:space="preserve">It is advisable to remove a heavily contaminated toilet from site and replace it with a clean unit rather than risk further contamination attempting </w:t>
      </w:r>
      <w:r w:rsidR="00F90DFC">
        <w:rPr>
          <w:rFonts w:ascii="Calibri" w:hAnsi="Calibri" w:cs="Arial"/>
          <w:sz w:val="22"/>
          <w:lang w:val="en-GB"/>
        </w:rPr>
        <w:t>extensive cleaning down on site</w:t>
      </w:r>
    </w:p>
    <w:p w14:paraId="0D81287A"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If it is not possible to remove the unit immediately from site, make sure access to the toilet is denied by means of locking the unit, a secure binding, or place a barrier around the unit. Place a notice of contamination on the toilet to prevent further access by site w</w:t>
      </w:r>
      <w:r w:rsidR="00F90DFC">
        <w:rPr>
          <w:rFonts w:ascii="Calibri" w:hAnsi="Calibri" w:cs="Arial"/>
          <w:sz w:val="22"/>
          <w:lang w:val="en-GB"/>
        </w:rPr>
        <w:t>orkers or members of the public</w:t>
      </w:r>
    </w:p>
    <w:p w14:paraId="2EFA8931"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Prior to transporting any contaminated toilet unit, ensure that no effluent or other contaminants can leak from the unit. If necessary bind securely with strong plastic sheetin</w:t>
      </w:r>
      <w:r w:rsidR="00F90DFC">
        <w:rPr>
          <w:rFonts w:ascii="Calibri" w:hAnsi="Calibri" w:cs="Arial"/>
          <w:sz w:val="22"/>
          <w:lang w:val="en-GB"/>
        </w:rPr>
        <w:t>g to contain any possible leaks</w:t>
      </w:r>
    </w:p>
    <w:p w14:paraId="5C6DF178" w14:textId="77777777" w:rsidR="00C20526" w:rsidRPr="00C20526" w:rsidRDefault="00C20526" w:rsidP="00C20526">
      <w:pPr>
        <w:pStyle w:val="ListParagraph"/>
        <w:numPr>
          <w:ilvl w:val="0"/>
          <w:numId w:val="37"/>
        </w:numPr>
        <w:rPr>
          <w:rFonts w:ascii="Calibri" w:hAnsi="Calibri" w:cs="Arial"/>
          <w:sz w:val="22"/>
          <w:lang w:val="en-GB"/>
        </w:rPr>
      </w:pPr>
      <w:r w:rsidRPr="00C20526">
        <w:rPr>
          <w:rFonts w:ascii="Calibri" w:hAnsi="Calibri" w:cs="Arial"/>
          <w:sz w:val="22"/>
          <w:lang w:val="en-GB"/>
        </w:rPr>
        <w:t>Once the contaminated toilet has been removed, clean up any other contaminants using a spillage kit and remov</w:t>
      </w:r>
      <w:r w:rsidR="00F90DFC">
        <w:rPr>
          <w:rFonts w:ascii="Calibri" w:hAnsi="Calibri" w:cs="Arial"/>
          <w:sz w:val="22"/>
          <w:lang w:val="en-GB"/>
        </w:rPr>
        <w:t>e from site for secure disposal</w:t>
      </w:r>
    </w:p>
    <w:p w14:paraId="00D56C2D" w14:textId="77777777" w:rsidR="008B5881" w:rsidRPr="008B5881" w:rsidRDefault="008B5881" w:rsidP="006F29F3">
      <w:pPr>
        <w:rPr>
          <w:rFonts w:ascii="Calibri" w:hAnsi="Calibri" w:cs="Arial"/>
          <w:sz w:val="2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229D8ED1" w14:textId="77777777" w:rsidTr="006F29F3">
        <w:trPr>
          <w:trHeight w:val="567"/>
          <w:jc w:val="center"/>
        </w:trPr>
        <w:tc>
          <w:tcPr>
            <w:tcW w:w="5000" w:type="pct"/>
            <w:tcBorders>
              <w:top w:val="nil"/>
              <w:left w:val="nil"/>
              <w:bottom w:val="nil"/>
              <w:right w:val="nil"/>
            </w:tcBorders>
            <w:shd w:val="clear" w:color="auto" w:fill="788284"/>
            <w:vAlign w:val="center"/>
          </w:tcPr>
          <w:p w14:paraId="16A3BD30"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117CA5A2"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50CA11D2"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EAEE6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731A8053"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1556A954"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B9E497"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8835930"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1423B"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8AAB177"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F0448" w14:textId="77777777" w:rsidR="002B0E8A" w:rsidRDefault="002B0E8A" w:rsidP="007E5BF4">
      <w:r>
        <w:separator/>
      </w:r>
    </w:p>
  </w:endnote>
  <w:endnote w:type="continuationSeparator" w:id="0">
    <w:p w14:paraId="2B011491" w14:textId="77777777" w:rsidR="002B0E8A" w:rsidRDefault="002B0E8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7C04E"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00E93784" wp14:editId="0E037622">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75670" w14:textId="77777777" w:rsidR="002B0E8A" w:rsidRDefault="002B0E8A" w:rsidP="007E5BF4">
      <w:r>
        <w:separator/>
      </w:r>
    </w:p>
  </w:footnote>
  <w:footnote w:type="continuationSeparator" w:id="0">
    <w:p w14:paraId="5BE1F565" w14:textId="77777777" w:rsidR="002B0E8A" w:rsidRDefault="002B0E8A"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8246" w14:textId="761A0053"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C068EE">
      <w:rPr>
        <w:rFonts w:ascii="Tahoma" w:hAnsi="Tahoma" w:cs="Tahoma"/>
        <w:color w:val="BFBFBF" w:themeColor="background1" w:themeShade="BF"/>
        <w:sz w:val="16"/>
        <w:szCs w:val="16"/>
        <w:lang w:val="en-GB"/>
      </w:rPr>
      <w:t xml:space="preserve"> March </w:t>
    </w:r>
    <w:proofErr w:type="gramStart"/>
    <w:r w:rsidR="00C068EE">
      <w:rPr>
        <w:rFonts w:ascii="Tahoma" w:hAnsi="Tahoma" w:cs="Tahoma"/>
        <w:color w:val="BFBFBF" w:themeColor="background1" w:themeShade="BF"/>
        <w:sz w:val="16"/>
        <w:szCs w:val="16"/>
        <w:lang w:val="en-GB"/>
      </w:rPr>
      <w:t>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32207">
      <w:rPr>
        <w:rFonts w:ascii="Tahoma" w:hAnsi="Tahoma" w:cs="Tahoma"/>
        <w:color w:val="BFBFBF" w:themeColor="background1" w:themeShade="BF"/>
        <w:sz w:val="16"/>
        <w:szCs w:val="16"/>
        <w:lang w:val="en-GB"/>
      </w:rPr>
      <w:t xml:space="preserve"> | Reviewed Date 1</w:t>
    </w:r>
    <w:r w:rsidR="00B32207" w:rsidRPr="00B32207">
      <w:rPr>
        <w:rFonts w:ascii="Tahoma" w:hAnsi="Tahoma" w:cs="Tahoma"/>
        <w:color w:val="BFBFBF" w:themeColor="background1" w:themeShade="BF"/>
        <w:sz w:val="16"/>
        <w:szCs w:val="16"/>
        <w:vertAlign w:val="superscript"/>
        <w:lang w:val="en-GB"/>
      </w:rPr>
      <w:t>st</w:t>
    </w:r>
    <w:r w:rsidR="00B32207">
      <w:rPr>
        <w:rFonts w:ascii="Tahoma" w:hAnsi="Tahoma" w:cs="Tahoma"/>
        <w:color w:val="BFBFBF" w:themeColor="background1" w:themeShade="BF"/>
        <w:sz w:val="16"/>
        <w:szCs w:val="16"/>
        <w:lang w:val="en-GB"/>
      </w:rPr>
      <w:t xml:space="preserve"> January 2019</w:t>
    </w:r>
  </w:p>
  <w:p w14:paraId="26B26A3C" w14:textId="77777777" w:rsidR="001D62BA" w:rsidRDefault="001D62BA" w:rsidP="00503015">
    <w:pPr>
      <w:pStyle w:val="Header"/>
      <w:jc w:val="center"/>
      <w:rPr>
        <w:rFonts w:ascii="Tahoma" w:hAnsi="Tahoma" w:cs="Tahoma"/>
        <w:color w:val="BFBFBF" w:themeColor="background1" w:themeShade="BF"/>
        <w:sz w:val="16"/>
        <w:szCs w:val="16"/>
        <w:lang w:val="en-GB"/>
      </w:rPr>
    </w:pPr>
  </w:p>
  <w:p w14:paraId="25A2391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2A2"/>
    <w:multiLevelType w:val="hybridMultilevel"/>
    <w:tmpl w:val="7D74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300AE"/>
    <w:multiLevelType w:val="hybridMultilevel"/>
    <w:tmpl w:val="9708B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463"/>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11A07"/>
    <w:multiLevelType w:val="hybridMultilevel"/>
    <w:tmpl w:val="BCDE067A"/>
    <w:lvl w:ilvl="0" w:tplc="0AD4D1B6">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12" w15:restartNumberingAfterBreak="0">
    <w:nsid w:val="30C65967"/>
    <w:multiLevelType w:val="hybridMultilevel"/>
    <w:tmpl w:val="3054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9293A"/>
    <w:multiLevelType w:val="hybridMultilevel"/>
    <w:tmpl w:val="3EC20D28"/>
    <w:lvl w:ilvl="0" w:tplc="C08C4C3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904E9"/>
    <w:multiLevelType w:val="hybridMultilevel"/>
    <w:tmpl w:val="32CE5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51594"/>
    <w:multiLevelType w:val="hybridMultilevel"/>
    <w:tmpl w:val="430EE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1A5F86"/>
    <w:multiLevelType w:val="hybridMultilevel"/>
    <w:tmpl w:val="ABC65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F42226"/>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4EF84533"/>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BF1D4E"/>
    <w:multiLevelType w:val="hybridMultilevel"/>
    <w:tmpl w:val="56A68F9E"/>
    <w:lvl w:ilvl="0" w:tplc="2EDAB4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A5521"/>
    <w:multiLevelType w:val="multilevel"/>
    <w:tmpl w:val="1A2C5742"/>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3" w15:restartNumberingAfterBreak="0">
    <w:nsid w:val="53756BC0"/>
    <w:multiLevelType w:val="multilevel"/>
    <w:tmpl w:val="DDBE8308"/>
    <w:lvl w:ilvl="0">
      <w:start w:val="1"/>
      <w:numFmt w:val="decimal"/>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A52C0C"/>
    <w:multiLevelType w:val="hybridMultilevel"/>
    <w:tmpl w:val="1F7A1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732BDF"/>
    <w:multiLevelType w:val="hybridMultilevel"/>
    <w:tmpl w:val="EFC6452C"/>
    <w:lvl w:ilvl="0" w:tplc="572CCB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B6A67"/>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D8607CC"/>
    <w:multiLevelType w:val="multilevel"/>
    <w:tmpl w:val="16D07E64"/>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2"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6D4E29"/>
    <w:multiLevelType w:val="hybridMultilevel"/>
    <w:tmpl w:val="8AA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576D4B"/>
    <w:multiLevelType w:val="hybridMultilevel"/>
    <w:tmpl w:val="363C2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5A2479"/>
    <w:multiLevelType w:val="multilevel"/>
    <w:tmpl w:val="C7F0D03C"/>
    <w:lvl w:ilvl="0">
      <w:start w:val="1"/>
      <w:numFmt w:val="bullet"/>
      <w:lvlText w:val=""/>
      <w:lvlJc w:val="left"/>
      <w:pPr>
        <w:ind w:left="1080" w:hanging="720"/>
      </w:pPr>
      <w:rPr>
        <w:rFonts w:ascii="Symbol" w:hAnsi="Symbol"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9"/>
  </w:num>
  <w:num w:numId="2">
    <w:abstractNumId w:val="26"/>
  </w:num>
  <w:num w:numId="3">
    <w:abstractNumId w:val="32"/>
  </w:num>
  <w:num w:numId="4">
    <w:abstractNumId w:val="8"/>
  </w:num>
  <w:num w:numId="5">
    <w:abstractNumId w:val="6"/>
  </w:num>
  <w:num w:numId="6">
    <w:abstractNumId w:val="4"/>
  </w:num>
  <w:num w:numId="7">
    <w:abstractNumId w:val="7"/>
  </w:num>
  <w:num w:numId="8">
    <w:abstractNumId w:val="10"/>
  </w:num>
  <w:num w:numId="9">
    <w:abstractNumId w:val="2"/>
  </w:num>
  <w:num w:numId="10">
    <w:abstractNumId w:val="20"/>
  </w:num>
  <w:num w:numId="11">
    <w:abstractNumId w:val="25"/>
  </w:num>
  <w:num w:numId="12">
    <w:abstractNumId w:val="28"/>
  </w:num>
  <w:num w:numId="13">
    <w:abstractNumId w:val="34"/>
  </w:num>
  <w:num w:numId="14">
    <w:abstractNumId w:val="11"/>
  </w:num>
  <w:num w:numId="15">
    <w:abstractNumId w:val="15"/>
  </w:num>
  <w:num w:numId="16">
    <w:abstractNumId w:val="9"/>
  </w:num>
  <w:num w:numId="17">
    <w:abstractNumId w:val="14"/>
  </w:num>
  <w:num w:numId="18">
    <w:abstractNumId w:val="23"/>
  </w:num>
  <w:num w:numId="19">
    <w:abstractNumId w:val="3"/>
  </w:num>
  <w:num w:numId="20">
    <w:abstractNumId w:val="30"/>
  </w:num>
  <w:num w:numId="21">
    <w:abstractNumId w:val="36"/>
  </w:num>
  <w:num w:numId="22">
    <w:abstractNumId w:val="19"/>
  </w:num>
  <w:num w:numId="23">
    <w:abstractNumId w:val="31"/>
  </w:num>
  <w:num w:numId="24">
    <w:abstractNumId w:val="18"/>
  </w:num>
  <w:num w:numId="25">
    <w:abstractNumId w:val="22"/>
  </w:num>
  <w:num w:numId="26">
    <w:abstractNumId w:val="5"/>
  </w:num>
  <w:num w:numId="27">
    <w:abstractNumId w:val="1"/>
  </w:num>
  <w:num w:numId="28">
    <w:abstractNumId w:val="16"/>
  </w:num>
  <w:num w:numId="29">
    <w:abstractNumId w:val="35"/>
  </w:num>
  <w:num w:numId="30">
    <w:abstractNumId w:val="21"/>
  </w:num>
  <w:num w:numId="31">
    <w:abstractNumId w:val="0"/>
  </w:num>
  <w:num w:numId="32">
    <w:abstractNumId w:val="13"/>
  </w:num>
  <w:num w:numId="33">
    <w:abstractNumId w:val="24"/>
  </w:num>
  <w:num w:numId="34">
    <w:abstractNumId w:val="12"/>
  </w:num>
  <w:num w:numId="35">
    <w:abstractNumId w:val="17"/>
  </w:num>
  <w:num w:numId="36">
    <w:abstractNumId w:val="3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B6F1E"/>
    <w:rsid w:val="000F2566"/>
    <w:rsid w:val="0012464E"/>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0E8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D7C4D"/>
    <w:rsid w:val="007E5BF4"/>
    <w:rsid w:val="00805F1A"/>
    <w:rsid w:val="00826F98"/>
    <w:rsid w:val="0086095C"/>
    <w:rsid w:val="00860B09"/>
    <w:rsid w:val="00870558"/>
    <w:rsid w:val="008721BA"/>
    <w:rsid w:val="00883BBC"/>
    <w:rsid w:val="00884B07"/>
    <w:rsid w:val="008A0D82"/>
    <w:rsid w:val="008A51CA"/>
    <w:rsid w:val="008B2FAF"/>
    <w:rsid w:val="008B5881"/>
    <w:rsid w:val="008C4F3B"/>
    <w:rsid w:val="008D199D"/>
    <w:rsid w:val="009B5381"/>
    <w:rsid w:val="009C0E18"/>
    <w:rsid w:val="009E4145"/>
    <w:rsid w:val="00A0039B"/>
    <w:rsid w:val="00A34174"/>
    <w:rsid w:val="00A76853"/>
    <w:rsid w:val="00B32207"/>
    <w:rsid w:val="00B90F3C"/>
    <w:rsid w:val="00B934C7"/>
    <w:rsid w:val="00BD1AE4"/>
    <w:rsid w:val="00BF52E6"/>
    <w:rsid w:val="00C068EE"/>
    <w:rsid w:val="00C20526"/>
    <w:rsid w:val="00C418A3"/>
    <w:rsid w:val="00C5391A"/>
    <w:rsid w:val="00C641ED"/>
    <w:rsid w:val="00C67C22"/>
    <w:rsid w:val="00C8362B"/>
    <w:rsid w:val="00CB59C0"/>
    <w:rsid w:val="00CD32FD"/>
    <w:rsid w:val="00CE06FF"/>
    <w:rsid w:val="00CF0903"/>
    <w:rsid w:val="00D37997"/>
    <w:rsid w:val="00D467A7"/>
    <w:rsid w:val="00D51C10"/>
    <w:rsid w:val="00D663EF"/>
    <w:rsid w:val="00D71500"/>
    <w:rsid w:val="00D85B90"/>
    <w:rsid w:val="00D85C36"/>
    <w:rsid w:val="00DE09C9"/>
    <w:rsid w:val="00DF4AD2"/>
    <w:rsid w:val="00E10765"/>
    <w:rsid w:val="00E31C6D"/>
    <w:rsid w:val="00E434AB"/>
    <w:rsid w:val="00E43E82"/>
    <w:rsid w:val="00E67AAE"/>
    <w:rsid w:val="00E750F2"/>
    <w:rsid w:val="00EA7F81"/>
    <w:rsid w:val="00F012C5"/>
    <w:rsid w:val="00F13B64"/>
    <w:rsid w:val="00F342B6"/>
    <w:rsid w:val="00F346A7"/>
    <w:rsid w:val="00F3594C"/>
    <w:rsid w:val="00F46C3A"/>
    <w:rsid w:val="00F8126E"/>
    <w:rsid w:val="00F90DFC"/>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4232E"/>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2015-04-07T06:54:00Z</dcterms:created>
  <dcterms:modified xsi:type="dcterms:W3CDTF">2019-01-02T17:23:00Z</dcterms:modified>
  <cp:category>Recruitment</cp:category>
</cp:coreProperties>
</file>